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109EC" w:rsidRPr="008926C6" w:rsidRDefault="00C109EC" w:rsidP="00C109EC">
      <w:pPr>
        <w:tabs>
          <w:tab w:val="left" w:pos="3261"/>
        </w:tabs>
        <w:adjustRightInd w:val="0"/>
        <w:snapToGrid w:val="0"/>
        <w:spacing w:after="0"/>
        <w:rPr>
          <w:rFonts w:ascii="Arial" w:eastAsia="바탕" w:hAnsi="Arial" w:cs="Arial"/>
          <w:b/>
          <w:bCs/>
          <w:snapToGrid w:val="0"/>
          <w:sz w:val="24"/>
          <w:szCs w:val="24"/>
        </w:rPr>
      </w:pPr>
      <w:bookmarkStart w:id="0" w:name="OLE_LINK1"/>
      <w:bookmarkStart w:id="1" w:name="OLE_LINK2"/>
      <w:r w:rsidRPr="008926C6">
        <w:rPr>
          <w:rFonts w:ascii="Arial" w:eastAsia="바탕" w:hAnsi="Arial" w:cs="Arial"/>
          <w:b/>
          <w:bCs/>
          <w:snapToGrid w:val="0"/>
          <w:sz w:val="24"/>
          <w:szCs w:val="24"/>
        </w:rPr>
        <w:t>3GPP TSG RAN WG1 Meeting #1</w:t>
      </w:r>
      <w:r w:rsidR="008E5E0F" w:rsidRPr="008926C6">
        <w:rPr>
          <w:rFonts w:ascii="Arial" w:eastAsia="바탕" w:hAnsi="Arial" w:cs="Arial"/>
          <w:b/>
          <w:bCs/>
          <w:snapToGrid w:val="0"/>
          <w:sz w:val="24"/>
          <w:szCs w:val="24"/>
        </w:rPr>
        <w:t>1</w:t>
      </w:r>
      <w:r w:rsidR="008A1A95" w:rsidRPr="008926C6">
        <w:rPr>
          <w:rFonts w:ascii="Arial" w:eastAsia="바탕" w:hAnsi="Arial" w:cs="Arial"/>
          <w:b/>
          <w:bCs/>
          <w:snapToGrid w:val="0"/>
          <w:sz w:val="24"/>
          <w:szCs w:val="24"/>
        </w:rPr>
        <w:t>8</w:t>
      </w:r>
      <w:r w:rsidRPr="008926C6">
        <w:rPr>
          <w:rFonts w:ascii="Arial" w:eastAsia="바탕" w:hAnsi="Arial" w:cs="Arial"/>
          <w:b/>
          <w:bCs/>
          <w:snapToGrid w:val="0"/>
          <w:sz w:val="24"/>
          <w:szCs w:val="24"/>
        </w:rPr>
        <w:t xml:space="preserve">  </w:t>
      </w:r>
      <w:r w:rsidRPr="008926C6">
        <w:rPr>
          <w:rFonts w:ascii="Arial" w:eastAsia="바탕" w:hAnsi="Arial" w:cs="Arial"/>
          <w:b/>
          <w:bCs/>
          <w:snapToGrid w:val="0"/>
          <w:sz w:val="24"/>
          <w:szCs w:val="24"/>
        </w:rPr>
        <w:tab/>
        <w:t xml:space="preserve">          </w:t>
      </w:r>
      <w:r w:rsidRPr="008926C6">
        <w:rPr>
          <w:rFonts w:ascii="Arial" w:eastAsia="바탕" w:hAnsi="Arial" w:cs="Arial"/>
          <w:b/>
          <w:bCs/>
          <w:snapToGrid w:val="0"/>
          <w:sz w:val="24"/>
          <w:szCs w:val="24"/>
        </w:rPr>
        <w:tab/>
        <w:t xml:space="preserve">     </w:t>
      </w:r>
      <w:r w:rsidRPr="008926C6">
        <w:rPr>
          <w:rFonts w:ascii="Arial" w:eastAsia="바탕" w:hAnsi="Arial" w:cs="Arial"/>
          <w:b/>
          <w:bCs/>
          <w:snapToGrid w:val="0"/>
          <w:sz w:val="24"/>
          <w:szCs w:val="24"/>
        </w:rPr>
        <w:tab/>
      </w:r>
      <w:r w:rsidRPr="008926C6">
        <w:rPr>
          <w:rFonts w:ascii="Arial" w:eastAsia="바탕" w:hAnsi="Arial" w:cs="Arial"/>
          <w:b/>
          <w:bCs/>
          <w:snapToGrid w:val="0"/>
          <w:sz w:val="24"/>
          <w:szCs w:val="24"/>
        </w:rPr>
        <w:tab/>
        <w:t>R1-</w:t>
      </w:r>
      <w:r w:rsidR="00FA4251" w:rsidRPr="008926C6">
        <w:rPr>
          <w:rFonts w:ascii="Arial" w:eastAsia="바탕" w:hAnsi="Arial" w:cs="Arial"/>
          <w:b/>
          <w:bCs/>
          <w:snapToGrid w:val="0"/>
          <w:sz w:val="24"/>
          <w:szCs w:val="24"/>
        </w:rPr>
        <w:t>2</w:t>
      </w:r>
      <w:r w:rsidR="004E665C" w:rsidRPr="008926C6">
        <w:rPr>
          <w:rFonts w:ascii="Arial" w:eastAsia="바탕" w:hAnsi="Arial" w:cs="Arial"/>
          <w:b/>
          <w:bCs/>
          <w:snapToGrid w:val="0"/>
          <w:sz w:val="24"/>
          <w:szCs w:val="24"/>
        </w:rPr>
        <w:t>4</w:t>
      </w:r>
      <w:r w:rsidR="008926C6" w:rsidRPr="008926C6">
        <w:rPr>
          <w:rFonts w:ascii="Arial" w:eastAsia="바탕" w:hAnsi="Arial" w:cs="Arial"/>
          <w:b/>
          <w:bCs/>
          <w:snapToGrid w:val="0"/>
          <w:sz w:val="24"/>
          <w:szCs w:val="24"/>
        </w:rPr>
        <w:t>06451</w:t>
      </w:r>
    </w:p>
    <w:p w:rsidR="00C109EC" w:rsidRPr="004D5B80" w:rsidRDefault="00134FFF" w:rsidP="00C109EC">
      <w:pPr>
        <w:wordWrap/>
        <w:adjustRightInd w:val="0"/>
        <w:snapToGrid w:val="0"/>
        <w:spacing w:after="0"/>
        <w:rPr>
          <w:rFonts w:ascii="Arial" w:eastAsia="바탕" w:hAnsi="Arial" w:cs="Arial"/>
          <w:b/>
          <w:bCs/>
          <w:snapToGrid w:val="0"/>
          <w:sz w:val="24"/>
          <w:szCs w:val="24"/>
        </w:rPr>
      </w:pPr>
      <w:r w:rsidRPr="008926C6">
        <w:rPr>
          <w:rFonts w:ascii="Arial" w:eastAsia="바탕" w:hAnsi="Arial" w:cs="Arial"/>
          <w:b/>
          <w:bCs/>
          <w:snapToGrid w:val="0"/>
          <w:sz w:val="24"/>
          <w:szCs w:val="24"/>
        </w:rPr>
        <w:t>A</w:t>
      </w:r>
      <w:r w:rsidR="008A1A95" w:rsidRPr="008926C6">
        <w:rPr>
          <w:rFonts w:ascii="Arial" w:eastAsia="바탕" w:hAnsi="Arial" w:cs="Arial"/>
          <w:b/>
          <w:bCs/>
          <w:snapToGrid w:val="0"/>
          <w:sz w:val="24"/>
          <w:szCs w:val="24"/>
        </w:rPr>
        <w:t xml:space="preserve">ugust </w:t>
      </w:r>
      <w:r w:rsidR="002D7897" w:rsidRPr="008926C6">
        <w:rPr>
          <w:rFonts w:ascii="Arial" w:eastAsia="바탕" w:hAnsi="Arial" w:cs="Arial"/>
          <w:b/>
          <w:bCs/>
          <w:snapToGrid w:val="0"/>
          <w:sz w:val="24"/>
          <w:szCs w:val="24"/>
        </w:rPr>
        <w:t>1</w:t>
      </w:r>
      <w:r w:rsidR="008A1A95" w:rsidRPr="008926C6">
        <w:rPr>
          <w:rFonts w:ascii="Arial" w:eastAsia="바탕" w:hAnsi="Arial" w:cs="Arial"/>
          <w:b/>
          <w:bCs/>
          <w:snapToGrid w:val="0"/>
          <w:sz w:val="24"/>
          <w:szCs w:val="24"/>
        </w:rPr>
        <w:t>9</w:t>
      </w:r>
      <w:r w:rsidR="00BF5E8D" w:rsidRPr="008926C6">
        <w:rPr>
          <w:rFonts w:ascii="Arial" w:eastAsia="바탕" w:hAnsi="Arial" w:cs="Arial"/>
          <w:b/>
          <w:bCs/>
          <w:snapToGrid w:val="0"/>
          <w:sz w:val="24"/>
          <w:szCs w:val="24"/>
        </w:rPr>
        <w:t>-</w:t>
      </w:r>
      <w:r w:rsidR="008A1A95" w:rsidRPr="008926C6">
        <w:rPr>
          <w:rFonts w:ascii="Arial" w:eastAsia="바탕" w:hAnsi="Arial" w:cs="Arial"/>
          <w:b/>
          <w:bCs/>
          <w:snapToGrid w:val="0"/>
          <w:sz w:val="24"/>
          <w:szCs w:val="24"/>
        </w:rPr>
        <w:t>23</w:t>
      </w:r>
      <w:r w:rsidR="00C109EC" w:rsidRPr="008926C6">
        <w:rPr>
          <w:rFonts w:ascii="Arial" w:eastAsia="바탕" w:hAnsi="Arial" w:cs="Arial"/>
          <w:b/>
          <w:bCs/>
          <w:snapToGrid w:val="0"/>
          <w:sz w:val="24"/>
          <w:szCs w:val="24"/>
        </w:rPr>
        <w:t>, 202</w:t>
      </w:r>
      <w:r w:rsidR="009960D2" w:rsidRPr="008926C6">
        <w:rPr>
          <w:rFonts w:ascii="Arial" w:eastAsia="바탕" w:hAnsi="Arial" w:cs="Arial"/>
          <w:b/>
          <w:bCs/>
          <w:snapToGrid w:val="0"/>
          <w:sz w:val="24"/>
          <w:szCs w:val="24"/>
        </w:rPr>
        <w:t>4</w:t>
      </w:r>
    </w:p>
    <w:bookmarkEnd w:id="0"/>
    <w:bookmarkEnd w:id="1"/>
    <w:p w:rsidR="004315B5" w:rsidRPr="008B2BE5" w:rsidRDefault="004315B5" w:rsidP="004315B5">
      <w:pPr>
        <w:wordWrap/>
        <w:adjustRightInd w:val="0"/>
        <w:snapToGrid w:val="0"/>
        <w:spacing w:after="0"/>
        <w:rPr>
          <w:rFonts w:ascii="Arial" w:eastAsia="바탕" w:hAnsi="Arial" w:cs="Arial"/>
          <w:snapToGrid w:val="0"/>
          <w:sz w:val="24"/>
          <w:szCs w:val="24"/>
        </w:rPr>
      </w:pPr>
      <w:r w:rsidRPr="008B2BE5">
        <w:rPr>
          <w:rFonts w:ascii="Arial" w:eastAsia="바탕" w:hAnsi="Arial" w:cs="Arial"/>
          <w:b/>
          <w:snapToGrid w:val="0"/>
          <w:sz w:val="24"/>
          <w:szCs w:val="24"/>
        </w:rPr>
        <w:t>_____________________________________________________________________Agenda item:</w:t>
      </w:r>
      <w:r w:rsidRPr="008B2BE5">
        <w:rPr>
          <w:rFonts w:ascii="Arial" w:eastAsia="바탕" w:hAnsi="Arial" w:cs="Arial"/>
          <w:snapToGrid w:val="0"/>
          <w:sz w:val="24"/>
          <w:szCs w:val="24"/>
        </w:rPr>
        <w:t xml:space="preserve"> </w:t>
      </w:r>
      <w:r>
        <w:rPr>
          <w:rFonts w:ascii="Arial" w:eastAsia="바탕" w:hAnsi="Arial" w:cs="Arial"/>
          <w:snapToGrid w:val="0"/>
          <w:sz w:val="24"/>
          <w:szCs w:val="24"/>
        </w:rPr>
        <w:t>9</w:t>
      </w:r>
      <w:r w:rsidRPr="008B2BE5">
        <w:rPr>
          <w:rFonts w:ascii="Arial" w:eastAsia="바탕" w:hAnsi="Arial" w:cs="Arial"/>
          <w:snapToGrid w:val="0"/>
          <w:sz w:val="24"/>
          <w:szCs w:val="24"/>
        </w:rPr>
        <w:t>.</w:t>
      </w:r>
      <w:r>
        <w:rPr>
          <w:rFonts w:ascii="Arial" w:eastAsia="바탕" w:hAnsi="Arial" w:cs="Arial"/>
          <w:snapToGrid w:val="0"/>
          <w:sz w:val="24"/>
          <w:szCs w:val="24"/>
        </w:rPr>
        <w:t>7</w:t>
      </w:r>
      <w:r w:rsidRPr="008B2BE5">
        <w:rPr>
          <w:rFonts w:ascii="Arial" w:eastAsia="바탕" w:hAnsi="Arial" w:cs="Arial"/>
          <w:snapToGrid w:val="0"/>
          <w:sz w:val="24"/>
          <w:szCs w:val="24"/>
        </w:rPr>
        <w:t>.</w:t>
      </w:r>
      <w:r>
        <w:rPr>
          <w:rFonts w:ascii="Arial" w:eastAsia="바탕" w:hAnsi="Arial" w:cs="Arial"/>
          <w:snapToGrid w:val="0"/>
          <w:sz w:val="24"/>
          <w:szCs w:val="24"/>
        </w:rPr>
        <w:t>2</w:t>
      </w:r>
    </w:p>
    <w:p w:rsidR="004315B5" w:rsidRPr="008B2BE5" w:rsidRDefault="004315B5" w:rsidP="004315B5">
      <w:pPr>
        <w:wordWrap/>
        <w:adjustRightInd w:val="0"/>
        <w:snapToGrid w:val="0"/>
        <w:spacing w:after="0"/>
        <w:rPr>
          <w:rFonts w:ascii="Arial" w:eastAsia="바탕" w:hAnsi="Arial" w:cs="Arial"/>
          <w:snapToGrid w:val="0"/>
          <w:sz w:val="24"/>
          <w:szCs w:val="24"/>
        </w:rPr>
      </w:pPr>
      <w:r w:rsidRPr="008B2BE5">
        <w:rPr>
          <w:rFonts w:ascii="Arial" w:eastAsia="바탕" w:hAnsi="Arial" w:cs="Arial"/>
          <w:b/>
          <w:snapToGrid w:val="0"/>
          <w:sz w:val="24"/>
          <w:szCs w:val="24"/>
        </w:rPr>
        <w:t>Source:</w:t>
      </w:r>
      <w:r w:rsidRPr="008B2BE5">
        <w:rPr>
          <w:rFonts w:ascii="Arial" w:eastAsia="바탕" w:hAnsi="Arial" w:cs="Arial"/>
          <w:snapToGrid w:val="0"/>
          <w:sz w:val="24"/>
          <w:szCs w:val="24"/>
        </w:rPr>
        <w:t xml:space="preserve"> LG Electronics</w:t>
      </w:r>
    </w:p>
    <w:p w:rsidR="004315B5" w:rsidRPr="008B2BE5" w:rsidRDefault="004315B5" w:rsidP="004315B5">
      <w:pPr>
        <w:wordWrap/>
        <w:spacing w:after="0"/>
        <w:ind w:left="695" w:hangingChars="295" w:hanging="695"/>
        <w:rPr>
          <w:rFonts w:ascii="Arial" w:eastAsia="바탕" w:hAnsi="Arial" w:cs="Arial"/>
          <w:sz w:val="24"/>
          <w:szCs w:val="24"/>
        </w:rPr>
      </w:pPr>
      <w:r w:rsidRPr="008B2BE5">
        <w:rPr>
          <w:rFonts w:ascii="Arial" w:eastAsia="바탕" w:hAnsi="Arial" w:cs="Arial"/>
          <w:b/>
          <w:snapToGrid w:val="0"/>
          <w:sz w:val="24"/>
          <w:szCs w:val="24"/>
        </w:rPr>
        <w:t xml:space="preserve">Title: </w:t>
      </w:r>
      <w:r w:rsidRPr="0077146C">
        <w:rPr>
          <w:rFonts w:ascii="Arial" w:eastAsia="바탕" w:hAnsi="Arial" w:cs="Arial"/>
          <w:snapToGrid w:val="0"/>
          <w:sz w:val="24"/>
          <w:szCs w:val="24"/>
        </w:rPr>
        <w:tab/>
      </w:r>
      <w:r>
        <w:rPr>
          <w:rFonts w:ascii="Arial" w:eastAsia="바탕" w:hAnsi="Arial" w:cs="Arial" w:hint="eastAsia"/>
          <w:snapToGrid w:val="0"/>
          <w:sz w:val="24"/>
          <w:szCs w:val="24"/>
        </w:rPr>
        <w:t>D</w:t>
      </w:r>
      <w:r>
        <w:rPr>
          <w:rFonts w:ascii="Arial" w:eastAsia="바탕" w:hAnsi="Arial" w:cs="Arial"/>
          <w:snapToGrid w:val="0"/>
          <w:sz w:val="24"/>
          <w:szCs w:val="24"/>
        </w:rPr>
        <w:t xml:space="preserve">iscussion on </w:t>
      </w:r>
      <w:r w:rsidRPr="009960D2">
        <w:rPr>
          <w:rFonts w:ascii="Arial" w:eastAsia="바탕" w:hAnsi="Arial" w:cs="Arial"/>
          <w:snapToGrid w:val="0"/>
          <w:sz w:val="24"/>
          <w:szCs w:val="24"/>
        </w:rPr>
        <w:t xml:space="preserve">ISAC </w:t>
      </w:r>
      <w:r>
        <w:rPr>
          <w:rFonts w:ascii="Arial" w:eastAsia="바탕" w:hAnsi="Arial" w:cs="Arial"/>
          <w:snapToGrid w:val="0"/>
          <w:sz w:val="24"/>
          <w:szCs w:val="24"/>
        </w:rPr>
        <w:t>channel modeling</w:t>
      </w:r>
    </w:p>
    <w:p w:rsidR="004315B5" w:rsidRPr="008B2BE5" w:rsidRDefault="004315B5" w:rsidP="004315B5">
      <w:pPr>
        <w:pBdr>
          <w:bottom w:val="single" w:sz="12" w:space="1" w:color="auto"/>
        </w:pBdr>
        <w:wordWrap/>
        <w:spacing w:after="0"/>
        <w:ind w:left="695" w:hangingChars="295" w:hanging="695"/>
        <w:rPr>
          <w:rFonts w:ascii="Arial" w:eastAsia="바탕" w:hAnsi="Arial" w:cs="Arial"/>
          <w:snapToGrid w:val="0"/>
          <w:sz w:val="24"/>
          <w:szCs w:val="24"/>
        </w:rPr>
      </w:pPr>
      <w:r w:rsidRPr="008B2BE5">
        <w:rPr>
          <w:rFonts w:ascii="Arial" w:eastAsia="바탕" w:hAnsi="Arial" w:cs="Arial"/>
          <w:b/>
          <w:snapToGrid w:val="0"/>
          <w:sz w:val="24"/>
          <w:szCs w:val="24"/>
        </w:rPr>
        <w:t>Document for:</w:t>
      </w:r>
      <w:r w:rsidRPr="008B2BE5">
        <w:rPr>
          <w:rFonts w:ascii="Arial" w:eastAsia="바탕" w:hAnsi="Arial" w:cs="Arial"/>
          <w:snapToGrid w:val="0"/>
          <w:sz w:val="24"/>
          <w:szCs w:val="24"/>
        </w:rPr>
        <w:t xml:space="preserve"> Discussion and decision</w:t>
      </w:r>
    </w:p>
    <w:p w:rsidR="004315B5" w:rsidRPr="008B2BE5" w:rsidRDefault="004315B5" w:rsidP="00A20AD6">
      <w:pPr>
        <w:keepNext/>
        <w:keepLines/>
        <w:widowControl/>
        <w:numPr>
          <w:ilvl w:val="0"/>
          <w:numId w:val="23"/>
        </w:numPr>
        <w:wordWrap/>
        <w:overflowPunct w:val="0"/>
        <w:adjustRightInd w:val="0"/>
        <w:spacing w:before="100" w:beforeAutospacing="1" w:after="100" w:afterAutospacing="1" w:line="240" w:lineRule="auto"/>
        <w:ind w:left="357" w:hanging="357"/>
        <w:jc w:val="left"/>
        <w:textAlignment w:val="baseline"/>
        <w:outlineLvl w:val="1"/>
        <w:rPr>
          <w:rFonts w:ascii="Arial" w:eastAsia="바탕" w:hAnsi="Arial" w:cs="Arial"/>
          <w:kern w:val="0"/>
          <w:sz w:val="32"/>
          <w:szCs w:val="20"/>
          <w:lang w:val="en-GB" w:eastAsia="en-US"/>
        </w:rPr>
      </w:pPr>
      <w:r w:rsidRPr="008B2BE5">
        <w:rPr>
          <w:rFonts w:ascii="Arial" w:eastAsia="바탕" w:hAnsi="Arial" w:cs="Arial"/>
          <w:kern w:val="0"/>
          <w:sz w:val="32"/>
          <w:szCs w:val="20"/>
          <w:lang w:val="en-GB" w:eastAsia="en-US"/>
        </w:rPr>
        <w:t>Introduction</w:t>
      </w:r>
    </w:p>
    <w:p w:rsidR="00363E55" w:rsidRPr="008B714B" w:rsidRDefault="00363E55" w:rsidP="0062222C">
      <w:pPr>
        <w:pStyle w:val="3GPPText"/>
        <w:spacing w:after="0"/>
      </w:pPr>
      <w:r w:rsidRPr="004D5B80">
        <w:t xml:space="preserve">Integrated Sensing and Communication (ISAC) potentially allows enhancing of network functionality by introduction of new use cases and improving of network performance by means of radio network self-optimization. The sensing is a broad term which implies deriving properties of the physical objects (also known as the </w:t>
      </w:r>
      <w:r w:rsidR="00BF0838">
        <w:t xml:space="preserve">sensing </w:t>
      </w:r>
      <w:r w:rsidRPr="004D5B80">
        <w:t>target</w:t>
      </w:r>
      <w:r w:rsidR="00BF0838">
        <w:t>s</w:t>
      </w:r>
      <w:r w:rsidRPr="004D5B80">
        <w:t>) based on how they interact with RF signals – and this interaction c</w:t>
      </w:r>
      <w:r w:rsidR="00BF0838">
        <w:t>ommonly described as “channel”.</w:t>
      </w:r>
    </w:p>
    <w:p w:rsidR="004E5D88" w:rsidRPr="008B714B" w:rsidRDefault="00363E55" w:rsidP="0062222C">
      <w:pPr>
        <w:pStyle w:val="3GPPText"/>
        <w:spacing w:after="0"/>
      </w:pPr>
      <w:r>
        <w:t>Deployment scenario, corresponding to a certain channel model may include the following objects:</w:t>
      </w:r>
    </w:p>
    <w:p w:rsidR="004E5D88" w:rsidRDefault="004E5D88" w:rsidP="00F21CE8">
      <w:pPr>
        <w:pStyle w:val="3GPPText"/>
      </w:pPr>
      <w:r w:rsidRPr="004E5D88">
        <w:rPr>
          <w:b/>
        </w:rPr>
        <w:t>Target</w:t>
      </w:r>
      <w:r>
        <w:t>: sensing target, the target of the sensing algorithms and key element of channel model</w:t>
      </w:r>
    </w:p>
    <w:p w:rsidR="004E5D88" w:rsidRDefault="00FC0B45" w:rsidP="00A20AD6">
      <w:pPr>
        <w:pStyle w:val="3GPPText"/>
        <w:numPr>
          <w:ilvl w:val="0"/>
          <w:numId w:val="22"/>
        </w:numPr>
      </w:pPr>
      <w:r>
        <w:t>t</w:t>
      </w:r>
      <w:r w:rsidR="004E5D88" w:rsidRPr="004E5D88">
        <w:t>here may be multiple targets</w:t>
      </w:r>
    </w:p>
    <w:p w:rsidR="00FC0B45" w:rsidRPr="004E5D88" w:rsidRDefault="00FC0B45" w:rsidP="00A20AD6">
      <w:pPr>
        <w:pStyle w:val="3GPPText"/>
        <w:numPr>
          <w:ilvl w:val="0"/>
          <w:numId w:val="22"/>
        </w:numPr>
      </w:pPr>
      <w:r w:rsidRPr="004E5D88">
        <w:t>Multiple targets can be different and have different properties</w:t>
      </w:r>
      <w:r>
        <w:t>.</w:t>
      </w:r>
    </w:p>
    <w:p w:rsidR="004E5D88" w:rsidRDefault="004E5D88" w:rsidP="00F21CE8">
      <w:pPr>
        <w:pStyle w:val="3GPPText"/>
      </w:pPr>
      <w:r w:rsidRPr="004E5D88">
        <w:rPr>
          <w:b/>
        </w:rPr>
        <w:t>Environment (Environment objects, EO):</w:t>
      </w:r>
      <w:r>
        <w:t xml:space="preserve"> objects that have to be explicitly described within the model due to their significance</w:t>
      </w:r>
    </w:p>
    <w:p w:rsidR="004E5D88" w:rsidRDefault="004E5D88" w:rsidP="00F21CE8">
      <w:pPr>
        <w:pStyle w:val="3GPPText"/>
      </w:pPr>
      <w:r w:rsidRPr="004E5D88">
        <w:rPr>
          <w:b/>
        </w:rPr>
        <w:t>EO Type-1</w:t>
      </w:r>
      <w:r>
        <w:rPr>
          <w:b/>
        </w:rPr>
        <w:t xml:space="preserve">: </w:t>
      </w:r>
      <w:r w:rsidRPr="004E5D88">
        <w:t>environment objects with similar/comparable properties to some target type</w:t>
      </w:r>
    </w:p>
    <w:p w:rsidR="004E5D88" w:rsidRDefault="004E5D88" w:rsidP="00F21CE8">
      <w:pPr>
        <w:pStyle w:val="3GPPText"/>
      </w:pPr>
      <w:r>
        <w:rPr>
          <w:b/>
        </w:rPr>
        <w:t>EO Type-</w:t>
      </w:r>
      <w:r>
        <w:t>2: environment</w:t>
      </w:r>
      <w:r w:rsidR="007F4F20">
        <w:t xml:space="preserve"> objects much larger than type-</w:t>
      </w:r>
      <w:r w:rsidR="007F4F20" w:rsidRPr="008B714B">
        <w:t>1</w:t>
      </w:r>
      <w:r>
        <w:t>, typically describing significant objects such as buildings/ground</w:t>
      </w:r>
    </w:p>
    <w:p w:rsidR="004E5D88" w:rsidRDefault="004E5D88" w:rsidP="00F21CE8">
      <w:pPr>
        <w:pStyle w:val="3GPPText"/>
      </w:pPr>
      <w:r>
        <w:rPr>
          <w:b/>
        </w:rPr>
        <w:t xml:space="preserve">Background: </w:t>
      </w:r>
      <w:r w:rsidRPr="004E5D88">
        <w:t>all other objects/paths that contribute to the channel but do not mentioned before</w:t>
      </w:r>
    </w:p>
    <w:p w:rsidR="00CE6BF9" w:rsidRPr="008B714B" w:rsidRDefault="004E23FE" w:rsidP="00F21CE8">
      <w:pPr>
        <w:pStyle w:val="3GPPText"/>
      </w:pPr>
      <w:r>
        <w:t>Interaction between the transmitter, receiver and any combinations of the enlisted</w:t>
      </w:r>
      <w:r w:rsidR="00E744F2">
        <w:t xml:space="preserve"> objects contributes to the path in the channel, and proper selection of the most meaningful ones is the main task for channel model development.</w:t>
      </w:r>
    </w:p>
    <w:p w:rsidR="00635FEC" w:rsidRPr="00635FEC" w:rsidRDefault="00635FEC" w:rsidP="00A20AD6">
      <w:pPr>
        <w:keepNext/>
        <w:keepLines/>
        <w:widowControl/>
        <w:numPr>
          <w:ilvl w:val="0"/>
          <w:numId w:val="23"/>
        </w:numPr>
        <w:wordWrap/>
        <w:overflowPunct w:val="0"/>
        <w:adjustRightInd w:val="0"/>
        <w:spacing w:before="100" w:beforeAutospacing="1" w:after="100" w:afterAutospacing="1" w:line="240" w:lineRule="auto"/>
        <w:jc w:val="left"/>
        <w:textAlignment w:val="baseline"/>
        <w:outlineLvl w:val="1"/>
        <w:rPr>
          <w:rFonts w:ascii="Arial" w:hAnsi="Arial" w:cs="Arial"/>
          <w:sz w:val="32"/>
          <w:szCs w:val="32"/>
        </w:rPr>
      </w:pPr>
      <w:r w:rsidRPr="00635FEC">
        <w:rPr>
          <w:rFonts w:ascii="Arial" w:hAnsi="Arial" w:cs="Arial"/>
          <w:sz w:val="32"/>
          <w:szCs w:val="32"/>
        </w:rPr>
        <w:t>The radar cross section (RCS)</w:t>
      </w:r>
    </w:p>
    <w:p w:rsidR="00635FEC" w:rsidRPr="00D01ED7" w:rsidRDefault="00635FEC" w:rsidP="00635FEC">
      <w:pPr>
        <w:pStyle w:val="3"/>
        <w:numPr>
          <w:ilvl w:val="0"/>
          <w:numId w:val="0"/>
        </w:numPr>
      </w:pPr>
      <w:r w:rsidRPr="00D01ED7">
        <w:t>Background</w:t>
      </w:r>
    </w:p>
    <w:p w:rsidR="00635FEC" w:rsidRPr="00D01ED7" w:rsidRDefault="00635FEC" w:rsidP="00635FEC">
      <w:pPr>
        <w:pStyle w:val="0Maintext"/>
        <w:rPr>
          <w:sz w:val="22"/>
          <w:lang w:val="en-US"/>
        </w:rPr>
      </w:pPr>
      <w:r w:rsidRPr="00D01ED7">
        <w:rPr>
          <w:sz w:val="22"/>
        </w:rPr>
        <w:t>The sensing as a fundamental</w:t>
      </w:r>
      <w:r w:rsidRPr="00D01ED7">
        <w:rPr>
          <w:sz w:val="22"/>
          <w:lang w:val="en-US"/>
        </w:rPr>
        <w:t xml:space="preserve"> feature of</w:t>
      </w:r>
      <w:r w:rsidRPr="00D01ED7">
        <w:rPr>
          <w:sz w:val="22"/>
        </w:rPr>
        <w:t xml:space="preserve"> ISAC </w:t>
      </w:r>
      <w:r w:rsidRPr="00D01ED7">
        <w:rPr>
          <w:sz w:val="22"/>
          <w:lang w:val="en-US"/>
        </w:rPr>
        <w:t>is aimed at discovering the presence and deriving the</w:t>
      </w:r>
      <w:r w:rsidRPr="00D01ED7">
        <w:rPr>
          <w:sz w:val="22"/>
        </w:rPr>
        <w:t xml:space="preserve"> properties of a physical object of interest (a sensing target). The sensing is performed by a single or multiple sensing receivers (Rx) that perceive the result of interaction between the sensing target and the electromagnetic field radiated by a sensing transmitter (Tx). In general, the energy of electromagnetic wave that incidents on the sensing target is scattered, refracted (transmitted through the target) and absorbed.</w:t>
      </w:r>
    </w:p>
    <w:p w:rsidR="00635FEC" w:rsidRPr="00D01ED7" w:rsidRDefault="00635FEC" w:rsidP="00635FEC">
      <w:pPr>
        <w:pStyle w:val="0Maintext"/>
        <w:spacing w:before="120"/>
        <w:rPr>
          <w:sz w:val="22"/>
        </w:rPr>
      </w:pPr>
      <w:r w:rsidRPr="00D01ED7">
        <w:rPr>
          <w:sz w:val="22"/>
        </w:rPr>
        <w:t>The phenomenon of scattering appears as spreading the impinging energy in all directions and can be explained by</w:t>
      </w:r>
      <w:r w:rsidRPr="00D01ED7">
        <w:rPr>
          <w:sz w:val="22"/>
          <w:lang w:val="en-US"/>
        </w:rPr>
        <w:t xml:space="preserve"> the theory of</w:t>
      </w:r>
      <w:r w:rsidRPr="00D01ED7">
        <w:rPr>
          <w:sz w:val="22"/>
        </w:rPr>
        <w:t xml:space="preserve"> reflection and diffraction. In practice, the sensing target acting as a scatterer reradiates an electromagnetic field due to a complex mixture of specular and diffuse reflection </w:t>
      </w:r>
      <w:r w:rsidRPr="00D01ED7">
        <w:rPr>
          <w:sz w:val="22"/>
          <w:lang w:val="en-US"/>
        </w:rPr>
        <w:t xml:space="preserve">along </w:t>
      </w:r>
      <w:r w:rsidRPr="00D01ED7">
        <w:rPr>
          <w:sz w:val="22"/>
        </w:rPr>
        <w:t xml:space="preserve">with the various diffraction effects. </w:t>
      </w:r>
      <w:r w:rsidRPr="00D01ED7">
        <w:rPr>
          <w:sz w:val="22"/>
          <w:lang w:val="en-US"/>
        </w:rPr>
        <w:t>Subject</w:t>
      </w:r>
      <w:r w:rsidRPr="00D01ED7">
        <w:rPr>
          <w:sz w:val="22"/>
        </w:rPr>
        <w:t xml:space="preserve"> to certain conditions, the contribution of one of these mechanisms into the scattered electromagnetic field may prevail. E.g., diffraction is known to dominate when the sensing target is smaller than the wavelength. In the opposite case, when the sensing target is much larger than the wavelength, the scattered field is mainly formed by the specular reflection. Anyway, such an interaction </w:t>
      </w:r>
      <w:r w:rsidRPr="00D01ED7">
        <w:rPr>
          <w:sz w:val="22"/>
        </w:rPr>
        <w:lastRenderedPageBreak/>
        <w:t>between the sensing target and the electromagnetic field affects the overall electromagnetic field perceived by the Rx.</w:t>
      </w:r>
    </w:p>
    <w:p w:rsidR="00635FEC" w:rsidRPr="00D01ED7" w:rsidRDefault="00635FEC" w:rsidP="00635FEC">
      <w:pPr>
        <w:pStyle w:val="0Maintext"/>
        <w:spacing w:before="120"/>
        <w:rPr>
          <w:sz w:val="22"/>
          <w:lang w:val="en-US"/>
        </w:rPr>
      </w:pPr>
      <w:r w:rsidRPr="00D01ED7">
        <w:rPr>
          <w:sz w:val="22"/>
        </w:rPr>
        <w:t xml:space="preserve">The properties of scattered field can be evaluated in the various ways. E.g., the </w:t>
      </w:r>
      <w:r w:rsidRPr="00D01ED7">
        <w:rPr>
          <w:sz w:val="22"/>
          <w:lang w:val="en-US"/>
        </w:rPr>
        <w:t>transformation</w:t>
      </w:r>
      <w:r w:rsidRPr="00D01ED7">
        <w:rPr>
          <w:sz w:val="22"/>
        </w:rPr>
        <w:t xml:space="preserve"> of amplitude and phase at the interface between two media can be determined analytically with the help of Fresnel reflection and transmission coefficients. The field as a result of diffraction can be found by means of Kirchhoff's diffraction formula. It is worth to note that instead of reflection, the closed-form expressions describing the field due to diffraction are known for some special cases only (e.g. the ‘knife-edge’ diffraction). Nevertheless, the majority of </w:t>
      </w:r>
      <w:r w:rsidRPr="00D01ED7">
        <w:rPr>
          <w:sz w:val="22"/>
          <w:lang w:val="en-US"/>
        </w:rPr>
        <w:t xml:space="preserve">rigorous </w:t>
      </w:r>
      <w:r w:rsidRPr="00D01ED7">
        <w:rPr>
          <w:sz w:val="22"/>
        </w:rPr>
        <w:t xml:space="preserve">closed-form expressions describing the result of reflection and diffraction refer to a flat, smooth, homogenous boundary of large extent. This makes </w:t>
      </w:r>
      <w:r w:rsidRPr="00D01ED7">
        <w:rPr>
          <w:sz w:val="22"/>
          <w:lang w:val="en-US"/>
        </w:rPr>
        <w:t>them</w:t>
      </w:r>
      <w:r w:rsidRPr="00D01ED7">
        <w:rPr>
          <w:sz w:val="22"/>
        </w:rPr>
        <w:t xml:space="preserve"> </w:t>
      </w:r>
      <w:r w:rsidRPr="00D01ED7">
        <w:rPr>
          <w:sz w:val="22"/>
          <w:lang w:val="en-US"/>
        </w:rPr>
        <w:t>inappropriate for the representation of scattering properties of targets relevant to ISAC.</w:t>
      </w:r>
    </w:p>
    <w:p w:rsidR="00635FEC" w:rsidRPr="00D01ED7" w:rsidRDefault="00635FEC" w:rsidP="00635FEC">
      <w:pPr>
        <w:pStyle w:val="0Maintext"/>
        <w:spacing w:before="120"/>
        <w:rPr>
          <w:sz w:val="22"/>
        </w:rPr>
      </w:pPr>
      <w:r w:rsidRPr="00D01ED7">
        <w:rPr>
          <w:sz w:val="22"/>
        </w:rPr>
        <w:t xml:space="preserve">Some theoretical limitations can be somehow relaxed, e.g. the target can be considered as a smooth one if its roughness is much smaller than the wavelength. However, to apply the analytical expressions, one should still satisfy the primary boundary conditions that </w:t>
      </w:r>
      <w:r w:rsidRPr="00D01ED7">
        <w:rPr>
          <w:sz w:val="22"/>
          <w:lang w:val="en-US"/>
        </w:rPr>
        <w:t>dictates</w:t>
      </w:r>
      <w:r w:rsidRPr="00D01ED7">
        <w:rPr>
          <w:sz w:val="22"/>
        </w:rPr>
        <w:t xml:space="preserve"> the linear extent of target and its curvature radius to be much larger than the wavelength. To overcome this, one could perform the full scale electromagnetic simulation based on the rigorous or approximate solution of Maxwell’s equations. The main drawback of such an approach is that it may pose the prohibitive requirements for the computing power.</w:t>
      </w:r>
    </w:p>
    <w:p w:rsidR="00635FEC" w:rsidRPr="00D01ED7" w:rsidRDefault="00635FEC" w:rsidP="00635FEC">
      <w:pPr>
        <w:pStyle w:val="0Maintext"/>
        <w:spacing w:before="120"/>
        <w:rPr>
          <w:sz w:val="22"/>
        </w:rPr>
      </w:pPr>
      <w:r w:rsidRPr="00D01ED7">
        <w:rPr>
          <w:sz w:val="22"/>
        </w:rPr>
        <w:t xml:space="preserve">The size of sensing targets (compared to the wavelength) that are relevant to ISAC is not as large as required, e.g. by application of the Fresnel coefficients, especially in FR1. The shape of sensing target is utterly complex in most cases. Besides, the targets consist of different materials so they are not homogenous naturally. One can note the operation conditions of ISAC systems in this regard are quite close to that of traditional radar systems. Hence, such radar concept as the </w:t>
      </w:r>
      <w:r w:rsidRPr="00D01ED7">
        <w:rPr>
          <w:sz w:val="22"/>
          <w:lang w:val="en-US"/>
        </w:rPr>
        <w:t>radar cross section (RCS) can be used in application to ISAC problem.</w:t>
      </w:r>
    </w:p>
    <w:p w:rsidR="00635FEC" w:rsidRPr="00D01ED7" w:rsidRDefault="00635FEC" w:rsidP="00635FEC">
      <w:pPr>
        <w:pStyle w:val="0Maintext"/>
        <w:spacing w:before="120"/>
        <w:rPr>
          <w:sz w:val="22"/>
          <w:lang w:val="en-US"/>
        </w:rPr>
      </w:pPr>
      <w:r w:rsidRPr="00D01ED7">
        <w:rPr>
          <w:sz w:val="22"/>
          <w:lang w:val="en-US"/>
        </w:rPr>
        <w:t>Basically, the RCS determines the amount of electromagnetic energy that reaches the Rx due to scattering from the target. So, in broad terms, the underlying idea of RCS is to specify the complex scattering behavior (including reflection and diffraction) of sensing target with a single quantity.</w:t>
      </w:r>
    </w:p>
    <w:p w:rsidR="00635FEC" w:rsidRPr="00D01ED7" w:rsidRDefault="00635FEC" w:rsidP="00635FEC">
      <w:pPr>
        <w:pStyle w:val="0Maintext"/>
        <w:spacing w:before="240" w:after="240"/>
        <w:ind w:firstLine="0"/>
        <w:rPr>
          <w:i/>
          <w:sz w:val="22"/>
        </w:rPr>
      </w:pPr>
      <w:r w:rsidRPr="00D01ED7">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sidR="00582AD5">
        <w:rPr>
          <w:b/>
          <w:i/>
          <w:noProof/>
        </w:rPr>
        <w:t>1</w:t>
      </w:r>
      <w:r>
        <w:rPr>
          <w:b/>
          <w:i/>
        </w:rPr>
        <w:fldChar w:fldCharType="end"/>
      </w:r>
      <w:r w:rsidRPr="00D01ED7">
        <w:rPr>
          <w:b/>
          <w:i/>
          <w:sz w:val="22"/>
        </w:rPr>
        <w:t xml:space="preserve">: </w:t>
      </w:r>
      <w:r w:rsidRPr="00D01ED7">
        <w:rPr>
          <w:i/>
          <w:sz w:val="22"/>
        </w:rPr>
        <w:t>The RCS accounts for the overall scattering properties of a sensing target.</w:t>
      </w:r>
    </w:p>
    <w:p w:rsidR="00635FEC" w:rsidRPr="00551F83" w:rsidRDefault="00635FEC" w:rsidP="00635FEC">
      <w:pPr>
        <w:pStyle w:val="0Maintext"/>
        <w:spacing w:before="120"/>
        <w:rPr>
          <w:sz w:val="22"/>
          <w:lang w:val="en-US"/>
        </w:rPr>
      </w:pPr>
      <w:r w:rsidRPr="00551F83">
        <w:rPr>
          <w:sz w:val="22"/>
          <w:lang w:val="en-US"/>
        </w:rPr>
        <w:t>The amount of scattered energy is affected by many factors and so is the RCS. Naturally, the amount of scattered energy is dependent on the material and size of target. The object made of metal produces the stronger reflection than the object made of plastic. Besides the core material, a coating is also important. If two objects are made of the same material, the larger object typically produces the stronger scattering than the smaller one.</w:t>
      </w:r>
      <w:r w:rsidRPr="00551F83">
        <w:rPr>
          <w:sz w:val="22"/>
        </w:rPr>
        <w:t xml:space="preserve"> </w:t>
      </w:r>
      <w:r w:rsidRPr="00551F83">
        <w:rPr>
          <w:sz w:val="22"/>
          <w:lang w:val="en-US"/>
        </w:rPr>
        <w:t>Subject</w:t>
      </w:r>
      <w:r w:rsidRPr="00551F83">
        <w:rPr>
          <w:sz w:val="22"/>
        </w:rPr>
        <w:t xml:space="preserve"> to certain conditions,</w:t>
      </w:r>
      <w:r w:rsidRPr="00551F83">
        <w:rPr>
          <w:sz w:val="22"/>
          <w:lang w:val="en-US"/>
        </w:rPr>
        <w:t xml:space="preserve"> the RCS may depend upon only the extent of target, only the wavelength or both of them.</w:t>
      </w:r>
    </w:p>
    <w:p w:rsidR="00635FEC" w:rsidRPr="00551F83" w:rsidRDefault="00635FEC" w:rsidP="00635FEC">
      <w:pPr>
        <w:pStyle w:val="0Maintext"/>
        <w:spacing w:before="120"/>
        <w:rPr>
          <w:sz w:val="22"/>
          <w:lang w:val="en-US"/>
        </w:rPr>
      </w:pPr>
      <w:r w:rsidRPr="00551F83">
        <w:rPr>
          <w:sz w:val="22"/>
          <w:lang w:val="en-US"/>
        </w:rPr>
        <w:t>The shape and orientation of target matter as well. In general, the smooth curved surfaces (like a sphere) scatter in more uniform way (isotropically). The edged flat surfaces (like a corner reflector) scatter more directionally. As a consequence, some combinations of incident (corresponds to the Tx – the sensing target path) and observation (corresponds to the sensing target – the Rx path) directions may yield much more received energy than others. Hence, the RCS is essentially angular dependent.</w:t>
      </w:r>
    </w:p>
    <w:p w:rsidR="00635FEC" w:rsidRPr="00551F83" w:rsidRDefault="00635FEC" w:rsidP="00635FEC">
      <w:pPr>
        <w:pStyle w:val="0Maintext"/>
        <w:spacing w:before="120"/>
        <w:rPr>
          <w:sz w:val="22"/>
          <w:lang w:val="en-US"/>
        </w:rPr>
      </w:pPr>
      <w:r w:rsidRPr="00551F83">
        <w:rPr>
          <w:sz w:val="22"/>
          <w:lang w:val="en-US"/>
        </w:rPr>
        <w:t>Taking into account a polarization state, the energy of scattered field may be attributed to the waves of two orthogonal polarizations. Some of the waves have the polarization of Tx antenna, so they keep the polarization of incident wave. Other waves have the polarization orthogonal to the polarization of incident wave. The amount of energy corresponding to these waves is dependent on the orientation of target with respect to the polarization of incident wave. Such a phenomenon is known as depolarization or cross-polarization and takes place in the majority of practical cases. If the Rx antenna has a single polarization, the depolarization leads to the polarization mismatch which results in the decrease of received energy.</w:t>
      </w:r>
    </w:p>
    <w:p w:rsidR="00635FEC" w:rsidRPr="00551F83" w:rsidRDefault="00635FEC" w:rsidP="00635FEC">
      <w:pPr>
        <w:pStyle w:val="0Maintext"/>
        <w:spacing w:before="240" w:after="240"/>
        <w:ind w:firstLine="0"/>
        <w:rPr>
          <w:i/>
          <w:sz w:val="22"/>
        </w:rPr>
      </w:pPr>
      <w:r w:rsidRPr="00551F83">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sidR="00582AD5">
        <w:rPr>
          <w:b/>
          <w:i/>
          <w:noProof/>
        </w:rPr>
        <w:t>2</w:t>
      </w:r>
      <w:r>
        <w:rPr>
          <w:b/>
          <w:i/>
        </w:rPr>
        <w:fldChar w:fldCharType="end"/>
      </w:r>
      <w:r w:rsidRPr="00551F83">
        <w:rPr>
          <w:b/>
          <w:i/>
          <w:sz w:val="22"/>
        </w:rPr>
        <w:t>:</w:t>
      </w:r>
      <w:r w:rsidRPr="00551F83">
        <w:rPr>
          <w:i/>
          <w:sz w:val="22"/>
        </w:rPr>
        <w:t xml:space="preserve"> The RCS fundamentally depends on the properties of sensing target (size, material and shape), the carrier frequency (wavelength) and the orientation of sensing target w.r.t. the Tx and Rx (incident and observation directions). Besides, the RCS relates to a given combination of polarization of impinging wave and that of Rx antenna.</w:t>
      </w:r>
    </w:p>
    <w:p w:rsidR="00635FEC" w:rsidRPr="00551F83" w:rsidRDefault="00635FEC" w:rsidP="00635FEC">
      <w:pPr>
        <w:pStyle w:val="0Maintext"/>
        <w:spacing w:before="120"/>
        <w:rPr>
          <w:sz w:val="22"/>
        </w:rPr>
      </w:pPr>
      <w:r w:rsidRPr="00551F83">
        <w:rPr>
          <w:sz w:val="22"/>
        </w:rPr>
        <w:lastRenderedPageBreak/>
        <w:t>In the bistatic sensing mode, the incident and observation directions differ from each other. Hence, the bistatic sensing mode is inherently related to the bistatic RCS. The bistatic RCS depends on both the properties of target and the angle β between the incident and observation directions (</w:t>
      </w:r>
      <w:r w:rsidRPr="00551F83">
        <w:rPr>
          <w:sz w:val="22"/>
        </w:rPr>
        <w:fldChar w:fldCharType="begin"/>
      </w:r>
      <w:r w:rsidRPr="00551F83">
        <w:rPr>
          <w:sz w:val="22"/>
        </w:rPr>
        <w:instrText xml:space="preserve"> REF _Ref165113936 \h  \* MERGEFORMAT </w:instrText>
      </w:r>
      <w:r w:rsidRPr="00551F83">
        <w:rPr>
          <w:sz w:val="22"/>
        </w:rPr>
      </w:r>
      <w:r w:rsidRPr="00551F83">
        <w:rPr>
          <w:sz w:val="22"/>
        </w:rPr>
        <w:fldChar w:fldCharType="separate"/>
      </w:r>
      <w:r w:rsidR="00582AD5" w:rsidRPr="00582AD5">
        <w:rPr>
          <w:sz w:val="22"/>
        </w:rPr>
        <w:t xml:space="preserve">Figure </w:t>
      </w:r>
      <w:r w:rsidR="00582AD5" w:rsidRPr="00582AD5">
        <w:rPr>
          <w:noProof/>
          <w:sz w:val="22"/>
        </w:rPr>
        <w:t>1</w:t>
      </w:r>
      <w:r w:rsidRPr="00551F83">
        <w:rPr>
          <w:sz w:val="22"/>
        </w:rPr>
        <w:fldChar w:fldCharType="end"/>
      </w:r>
      <w:r w:rsidRPr="00551F83">
        <w:rPr>
          <w:sz w:val="22"/>
        </w:rPr>
        <w:t>, left). The angle β is known as the bistatic angle. The positions of Tx, target and Rx define what is called the bistatic plane.</w:t>
      </w:r>
    </w:p>
    <w:p w:rsidR="00635FEC" w:rsidRPr="00551F83" w:rsidRDefault="00635FEC" w:rsidP="00635FEC">
      <w:pPr>
        <w:pStyle w:val="0Maintext"/>
        <w:spacing w:before="120"/>
        <w:rPr>
          <w:sz w:val="22"/>
        </w:rPr>
      </w:pPr>
      <w:r w:rsidRPr="00551F83">
        <w:rPr>
          <w:sz w:val="22"/>
        </w:rPr>
        <w:t>In the monostatic sensing mode, the Tx and Rx are collocated (</w:t>
      </w:r>
      <w:r w:rsidRPr="00551F83">
        <w:rPr>
          <w:sz w:val="22"/>
        </w:rPr>
        <w:fldChar w:fldCharType="begin"/>
      </w:r>
      <w:r w:rsidRPr="00551F83">
        <w:rPr>
          <w:sz w:val="22"/>
        </w:rPr>
        <w:instrText xml:space="preserve"> REF _Ref165113936 \h  \* MERGEFORMAT </w:instrText>
      </w:r>
      <w:r w:rsidRPr="00551F83">
        <w:rPr>
          <w:sz w:val="22"/>
        </w:rPr>
      </w:r>
      <w:r w:rsidRPr="00551F83">
        <w:rPr>
          <w:sz w:val="22"/>
        </w:rPr>
        <w:fldChar w:fldCharType="separate"/>
      </w:r>
      <w:r w:rsidR="00582AD5" w:rsidRPr="00582AD5">
        <w:rPr>
          <w:sz w:val="22"/>
        </w:rPr>
        <w:t xml:space="preserve">Figure </w:t>
      </w:r>
      <w:r w:rsidR="00582AD5" w:rsidRPr="00582AD5">
        <w:rPr>
          <w:noProof/>
          <w:sz w:val="22"/>
        </w:rPr>
        <w:t>1</w:t>
      </w:r>
      <w:r w:rsidRPr="00551F83">
        <w:rPr>
          <w:sz w:val="22"/>
        </w:rPr>
        <w:fldChar w:fldCharType="end"/>
      </w:r>
      <w:r w:rsidRPr="00551F83">
        <w:rPr>
          <w:sz w:val="22"/>
        </w:rPr>
        <w:t>, right). In such a case, the incident and observation directions coincide yielding the monostatic RCS. As the incident and observation directions coincide, the energy is scattered back to the Rx. Thus, the monostatic RCS is also known as the backscattering RCS. Hence, the monostatic sensing mode is inherently related to the backscattering RCS.</w:t>
      </w:r>
    </w:p>
    <w:p w:rsidR="00635FEC" w:rsidRPr="00551F83" w:rsidRDefault="00635FEC" w:rsidP="00635FEC">
      <w:pPr>
        <w:pStyle w:val="a"/>
        <w:keepNext/>
        <w:numPr>
          <w:ilvl w:val="0"/>
          <w:numId w:val="0"/>
        </w:numPr>
        <w:overflowPunct w:val="0"/>
        <w:adjustRightInd w:val="0"/>
        <w:spacing w:after="0"/>
        <w:jc w:val="center"/>
        <w:rPr>
          <w:sz w:val="22"/>
        </w:rPr>
      </w:pPr>
      <w:r w:rsidRPr="00551F83">
        <w:rPr>
          <w:noProof/>
          <w:sz w:val="22"/>
        </w:rPr>
        <w:drawing>
          <wp:inline distT="0" distB="0" distL="0" distR="0" wp14:anchorId="53F648AC" wp14:editId="2A4ED284">
            <wp:extent cx="3007497" cy="152908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staticvsMonostatic_RC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41234" cy="1546232"/>
                    </a:xfrm>
                    <a:prstGeom prst="rect">
                      <a:avLst/>
                    </a:prstGeom>
                  </pic:spPr>
                </pic:pic>
              </a:graphicData>
            </a:graphic>
          </wp:inline>
        </w:drawing>
      </w:r>
    </w:p>
    <w:p w:rsidR="00635FEC" w:rsidRPr="00551F83" w:rsidRDefault="00635FEC" w:rsidP="00635FEC">
      <w:pPr>
        <w:pStyle w:val="aa"/>
        <w:spacing w:before="0"/>
        <w:jc w:val="center"/>
        <w:rPr>
          <w:szCs w:val="22"/>
        </w:rPr>
      </w:pPr>
      <w:bookmarkStart w:id="2" w:name="_Ref165113936"/>
      <w:r w:rsidRPr="00551F83">
        <w:rPr>
          <w:szCs w:val="22"/>
        </w:rPr>
        <w:t xml:space="preserve">Figure </w:t>
      </w:r>
      <w:r w:rsidRPr="00551F83">
        <w:rPr>
          <w:szCs w:val="22"/>
        </w:rPr>
        <w:fldChar w:fldCharType="begin"/>
      </w:r>
      <w:r w:rsidRPr="00551F83">
        <w:rPr>
          <w:szCs w:val="22"/>
        </w:rPr>
        <w:instrText xml:space="preserve"> SEQ Figure \* ARABIC </w:instrText>
      </w:r>
      <w:r w:rsidRPr="00551F83">
        <w:rPr>
          <w:szCs w:val="22"/>
        </w:rPr>
        <w:fldChar w:fldCharType="separate"/>
      </w:r>
      <w:r w:rsidR="00582AD5">
        <w:rPr>
          <w:noProof/>
          <w:szCs w:val="22"/>
        </w:rPr>
        <w:t>1</w:t>
      </w:r>
      <w:r w:rsidRPr="00551F83">
        <w:rPr>
          <w:noProof/>
          <w:szCs w:val="22"/>
        </w:rPr>
        <w:fldChar w:fldCharType="end"/>
      </w:r>
      <w:bookmarkEnd w:id="2"/>
      <w:r w:rsidRPr="00551F83">
        <w:rPr>
          <w:szCs w:val="22"/>
        </w:rPr>
        <w:t xml:space="preserve"> Bistatic (left) and monostatic (right) sensing modes</w:t>
      </w:r>
    </w:p>
    <w:p w:rsidR="00635FEC" w:rsidRPr="00551F83" w:rsidRDefault="00635FEC" w:rsidP="00635FEC">
      <w:pPr>
        <w:pStyle w:val="0Maintext"/>
        <w:spacing w:before="120"/>
        <w:rPr>
          <w:sz w:val="22"/>
        </w:rPr>
      </w:pPr>
      <w:r w:rsidRPr="00551F83">
        <w:rPr>
          <w:sz w:val="22"/>
        </w:rPr>
        <w:t xml:space="preserve">Traditionally, in the radar field, three regions of bistatic angle are differentiated based on the specific behaviour of RCS. The extent of each region can be approximately set as </w:t>
      </w:r>
      <w:r w:rsidRPr="00551F83">
        <w:rPr>
          <w:sz w:val="22"/>
          <w:highlight w:val="yellow"/>
          <w:lang w:val="en-US"/>
        </w:rPr>
        <w:fldChar w:fldCharType="begin"/>
      </w:r>
      <w:r w:rsidRPr="00551F83">
        <w:rPr>
          <w:sz w:val="22"/>
        </w:rPr>
        <w:instrText xml:space="preserve"> REF _Ref173227340 \r \h </w:instrText>
      </w:r>
      <w:r>
        <w:rPr>
          <w:sz w:val="22"/>
          <w:highlight w:val="yellow"/>
          <w:lang w:val="en-US"/>
        </w:rPr>
        <w:instrText xml:space="preserve"> \* MERGEFORMAT </w:instrText>
      </w:r>
      <w:r w:rsidRPr="00551F83">
        <w:rPr>
          <w:sz w:val="22"/>
          <w:highlight w:val="yellow"/>
          <w:lang w:val="en-US"/>
        </w:rPr>
      </w:r>
      <w:r w:rsidRPr="00551F83">
        <w:rPr>
          <w:sz w:val="22"/>
          <w:highlight w:val="yellow"/>
          <w:lang w:val="en-US"/>
        </w:rPr>
        <w:fldChar w:fldCharType="separate"/>
      </w:r>
      <w:r w:rsidR="00582AD5">
        <w:rPr>
          <w:sz w:val="22"/>
        </w:rPr>
        <w:t>[1]</w:t>
      </w:r>
      <w:r w:rsidRPr="00551F83">
        <w:rPr>
          <w:sz w:val="22"/>
          <w:highlight w:val="yellow"/>
          <w:lang w:val="en-US"/>
        </w:rPr>
        <w:fldChar w:fldCharType="end"/>
      </w:r>
      <w:r w:rsidRPr="00551F83">
        <w:rPr>
          <w:sz w:val="22"/>
          <w:lang w:val="en-US"/>
        </w:rPr>
        <w:t>:</w:t>
      </w:r>
    </w:p>
    <w:p w:rsidR="00635FEC" w:rsidRPr="00551F83" w:rsidRDefault="00635FEC" w:rsidP="00635FEC">
      <w:pPr>
        <w:pStyle w:val="0Maintext"/>
        <w:rPr>
          <w:sz w:val="22"/>
        </w:rPr>
      </w:pPr>
      <w:r w:rsidRPr="00551F83">
        <w:rPr>
          <w:sz w:val="22"/>
        </w:rPr>
        <w:t>-</w:t>
      </w:r>
      <w:r w:rsidRPr="00551F83">
        <w:rPr>
          <w:sz w:val="22"/>
        </w:rPr>
        <w:tab/>
        <w:t>pseudo-monostatic (backscattering) region, the bistatic angle is close to 0°,</w:t>
      </w:r>
    </w:p>
    <w:p w:rsidR="00635FEC" w:rsidRPr="00551F83" w:rsidRDefault="00635FEC" w:rsidP="00635FEC">
      <w:pPr>
        <w:pStyle w:val="0Maintext"/>
        <w:rPr>
          <w:sz w:val="22"/>
          <w:lang w:val="en-US"/>
        </w:rPr>
      </w:pPr>
      <w:r w:rsidRPr="00551F83">
        <w:rPr>
          <w:sz w:val="22"/>
        </w:rPr>
        <w:t>-</w:t>
      </w:r>
      <w:r w:rsidRPr="00551F83">
        <w:rPr>
          <w:sz w:val="22"/>
        </w:rPr>
        <w:tab/>
        <w:t>bistatic region, the bistatic angle is less than 140°,</w:t>
      </w:r>
    </w:p>
    <w:p w:rsidR="00635FEC" w:rsidRPr="00551F83" w:rsidRDefault="00635FEC" w:rsidP="00635FEC">
      <w:pPr>
        <w:pStyle w:val="0Maintext"/>
        <w:rPr>
          <w:sz w:val="22"/>
        </w:rPr>
      </w:pPr>
      <w:r w:rsidRPr="00551F83">
        <w:rPr>
          <w:sz w:val="22"/>
        </w:rPr>
        <w:t>-</w:t>
      </w:r>
      <w:r w:rsidRPr="00551F83">
        <w:rPr>
          <w:sz w:val="22"/>
        </w:rPr>
        <w:tab/>
        <w:t>forward scattering region, the bistatic angle is greater than 140°.</w:t>
      </w:r>
    </w:p>
    <w:p w:rsidR="00635FEC" w:rsidRPr="00551F83" w:rsidRDefault="00635FEC" w:rsidP="00635FEC">
      <w:pPr>
        <w:pStyle w:val="0Maintext"/>
        <w:spacing w:before="120"/>
        <w:rPr>
          <w:sz w:val="22"/>
        </w:rPr>
      </w:pPr>
      <w:r w:rsidRPr="00551F83">
        <w:rPr>
          <w:sz w:val="22"/>
        </w:rPr>
        <w:t xml:space="preserve">The bistatic architecture and the scattering regions are depicted in </w:t>
      </w:r>
      <w:r w:rsidRPr="00551F83">
        <w:rPr>
          <w:sz w:val="22"/>
        </w:rPr>
        <w:fldChar w:fldCharType="begin"/>
      </w:r>
      <w:r w:rsidRPr="00551F83">
        <w:rPr>
          <w:sz w:val="22"/>
        </w:rPr>
        <w:instrText xml:space="preserve"> REF _Ref173163170 \h </w:instrText>
      </w:r>
      <w:r>
        <w:rPr>
          <w:sz w:val="22"/>
        </w:rPr>
        <w:instrText xml:space="preserve"> \* MERGEFORMAT </w:instrText>
      </w:r>
      <w:r w:rsidRPr="00551F83">
        <w:rPr>
          <w:sz w:val="22"/>
        </w:rPr>
      </w:r>
      <w:r w:rsidRPr="00551F83">
        <w:rPr>
          <w:sz w:val="22"/>
        </w:rPr>
        <w:fldChar w:fldCharType="separate"/>
      </w:r>
      <w:r w:rsidR="00582AD5" w:rsidRPr="00582AD5">
        <w:rPr>
          <w:sz w:val="22"/>
        </w:rPr>
        <w:t xml:space="preserve">Figure </w:t>
      </w:r>
      <w:r w:rsidR="00582AD5" w:rsidRPr="00582AD5">
        <w:rPr>
          <w:noProof/>
          <w:sz w:val="22"/>
        </w:rPr>
        <w:t>2</w:t>
      </w:r>
      <w:r w:rsidRPr="00551F83">
        <w:rPr>
          <w:sz w:val="22"/>
        </w:rPr>
        <w:fldChar w:fldCharType="end"/>
      </w:r>
      <w:r w:rsidRPr="00551F83">
        <w:rPr>
          <w:sz w:val="22"/>
        </w:rPr>
        <w:t>. Some contours of the constant bistatic angle are shown for the illustrative purposes.</w:t>
      </w:r>
    </w:p>
    <w:p w:rsidR="00635FEC" w:rsidRPr="00551F83" w:rsidRDefault="00635FEC" w:rsidP="00635FEC">
      <w:pPr>
        <w:pStyle w:val="a"/>
        <w:keepNext/>
        <w:numPr>
          <w:ilvl w:val="0"/>
          <w:numId w:val="0"/>
        </w:numPr>
        <w:overflowPunct w:val="0"/>
        <w:adjustRightInd w:val="0"/>
        <w:spacing w:after="0"/>
        <w:jc w:val="center"/>
        <w:rPr>
          <w:sz w:val="22"/>
        </w:rPr>
      </w:pPr>
      <w:r w:rsidRPr="00551F83">
        <w:rPr>
          <w:noProof/>
          <w:sz w:val="22"/>
        </w:rPr>
        <w:drawing>
          <wp:inline distT="0" distB="0" distL="0" distR="0" wp14:anchorId="2CEED83D" wp14:editId="61EA5E2C">
            <wp:extent cx="4680000" cy="1454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80000" cy="1454400"/>
                    </a:xfrm>
                    <a:prstGeom prst="rect">
                      <a:avLst/>
                    </a:prstGeom>
                    <a:noFill/>
                  </pic:spPr>
                </pic:pic>
              </a:graphicData>
            </a:graphic>
          </wp:inline>
        </w:drawing>
      </w:r>
    </w:p>
    <w:p w:rsidR="00635FEC" w:rsidRPr="00551F83" w:rsidRDefault="00635FEC" w:rsidP="00635FEC">
      <w:pPr>
        <w:pStyle w:val="aa"/>
        <w:spacing w:before="0"/>
        <w:jc w:val="center"/>
        <w:rPr>
          <w:szCs w:val="22"/>
        </w:rPr>
      </w:pPr>
      <w:bookmarkStart w:id="3" w:name="_Ref173163170"/>
      <w:r w:rsidRPr="00551F83">
        <w:rPr>
          <w:szCs w:val="22"/>
        </w:rPr>
        <w:t xml:space="preserve">Figure </w:t>
      </w:r>
      <w:r w:rsidRPr="00551F83">
        <w:rPr>
          <w:szCs w:val="22"/>
        </w:rPr>
        <w:fldChar w:fldCharType="begin"/>
      </w:r>
      <w:r w:rsidRPr="00551F83">
        <w:rPr>
          <w:szCs w:val="22"/>
        </w:rPr>
        <w:instrText xml:space="preserve"> SEQ Figure \* ARABIC </w:instrText>
      </w:r>
      <w:r w:rsidRPr="00551F83">
        <w:rPr>
          <w:szCs w:val="22"/>
        </w:rPr>
        <w:fldChar w:fldCharType="separate"/>
      </w:r>
      <w:r w:rsidR="00582AD5">
        <w:rPr>
          <w:noProof/>
          <w:szCs w:val="22"/>
        </w:rPr>
        <w:t>2</w:t>
      </w:r>
      <w:r w:rsidRPr="00551F83">
        <w:rPr>
          <w:noProof/>
          <w:szCs w:val="22"/>
        </w:rPr>
        <w:fldChar w:fldCharType="end"/>
      </w:r>
      <w:bookmarkEnd w:id="3"/>
      <w:r w:rsidRPr="00551F83">
        <w:rPr>
          <w:szCs w:val="22"/>
        </w:rPr>
        <w:t xml:space="preserve"> Scattering regions</w:t>
      </w:r>
    </w:p>
    <w:p w:rsidR="00635FEC" w:rsidRPr="00551F83" w:rsidRDefault="00635FEC" w:rsidP="00635FEC">
      <w:pPr>
        <w:pStyle w:val="0Maintext"/>
        <w:spacing w:before="120"/>
        <w:rPr>
          <w:sz w:val="22"/>
        </w:rPr>
      </w:pPr>
      <w:r w:rsidRPr="00551F83">
        <w:rPr>
          <w:sz w:val="22"/>
        </w:rPr>
        <w:t xml:space="preserve">One can see that the bistatic angle varies from 0° to 180°. Hence, adopting the unified approach, one may consider the backscattering RCS as the special case of bistatic RCS. Another special case is the forward scattering RCS. It </w:t>
      </w:r>
      <w:r w:rsidRPr="00551F83">
        <w:rPr>
          <w:sz w:val="22"/>
          <w:lang w:val="en-US"/>
        </w:rPr>
        <w:t>occurs</w:t>
      </w:r>
      <w:r w:rsidRPr="00551F83">
        <w:rPr>
          <w:sz w:val="22"/>
        </w:rPr>
        <w:t xml:space="preserve"> when the sensing target is close the baseline (the shortest line between the Tx and Rx). In such a case the bistatic angle is close to 180°. It is worth to note that due to Babinet's principle the forward scattering RCS is determined solely by the silhouette of sensing target (as seen at Rx) and may increase by several orders of magnitude in comparison with, e.g., the backscattering RCS.</w:t>
      </w:r>
    </w:p>
    <w:p w:rsidR="00635FEC" w:rsidRPr="00551F83" w:rsidRDefault="00635FEC" w:rsidP="00635FEC">
      <w:pPr>
        <w:pStyle w:val="0Maintext"/>
        <w:spacing w:before="240" w:after="240"/>
        <w:ind w:firstLine="0"/>
        <w:rPr>
          <w:i/>
          <w:sz w:val="22"/>
        </w:rPr>
      </w:pPr>
      <w:r w:rsidRPr="00551F83">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sidR="00582AD5">
        <w:rPr>
          <w:b/>
          <w:i/>
          <w:noProof/>
        </w:rPr>
        <w:t>3</w:t>
      </w:r>
      <w:r>
        <w:rPr>
          <w:b/>
          <w:i/>
        </w:rPr>
        <w:fldChar w:fldCharType="end"/>
      </w:r>
      <w:r w:rsidRPr="00551F83">
        <w:rPr>
          <w:b/>
          <w:i/>
          <w:sz w:val="22"/>
        </w:rPr>
        <w:t xml:space="preserve">: </w:t>
      </w:r>
      <w:r w:rsidRPr="00551F83">
        <w:rPr>
          <w:i/>
          <w:sz w:val="22"/>
        </w:rPr>
        <w:t>The unified notion of bistatic RCS with the backscattering (monostatic) and forward scattering RCSs being the special cases is possible.</w:t>
      </w:r>
    </w:p>
    <w:p w:rsidR="00635FEC" w:rsidRPr="00635FEC" w:rsidRDefault="00635FEC" w:rsidP="00635FEC">
      <w:pPr>
        <w:pStyle w:val="3"/>
        <w:numPr>
          <w:ilvl w:val="0"/>
          <w:numId w:val="0"/>
        </w:numPr>
        <w:rPr>
          <w:szCs w:val="24"/>
        </w:rPr>
      </w:pPr>
      <w:r w:rsidRPr="00635FEC">
        <w:rPr>
          <w:szCs w:val="24"/>
        </w:rPr>
        <w:t>RCS definition</w:t>
      </w:r>
    </w:p>
    <w:p w:rsidR="00635FEC" w:rsidRPr="00551F83" w:rsidRDefault="00635FEC" w:rsidP="00635FEC">
      <w:pPr>
        <w:pStyle w:val="0Maintext"/>
        <w:rPr>
          <w:sz w:val="22"/>
          <w:lang w:val="en-US"/>
        </w:rPr>
      </w:pPr>
      <w:r w:rsidRPr="00551F83">
        <w:rPr>
          <w:sz w:val="22"/>
          <w:lang w:val="en-US"/>
        </w:rPr>
        <w:t>The concept of RCS has been around in the radar field for decades. The canonical formal definition of RCS claims that RCS is the hypothetical area required to intercept the incident power at the target such that if the total intercepted power were re-radiated isotropically, the power density actually observed at the receiver would be produced.</w:t>
      </w:r>
    </w:p>
    <w:p w:rsidR="00635FEC" w:rsidRPr="00551F83" w:rsidRDefault="00635FEC" w:rsidP="00635FEC">
      <w:pPr>
        <w:pStyle w:val="0Maintext"/>
        <w:spacing w:before="120"/>
        <w:rPr>
          <w:sz w:val="22"/>
        </w:rPr>
      </w:pPr>
      <w:r w:rsidRPr="00551F83">
        <w:rPr>
          <w:sz w:val="22"/>
          <w:lang w:val="en-US"/>
        </w:rPr>
        <w:lastRenderedPageBreak/>
        <w:t xml:space="preserve">Based on that definition, the math expression for the </w:t>
      </w:r>
      <w:r w:rsidRPr="00551F83">
        <w:rPr>
          <w:sz w:val="22"/>
        </w:rPr>
        <w:t xml:space="preserve">backscattering </w:t>
      </w:r>
      <w:r w:rsidRPr="00551F83">
        <w:rPr>
          <w:sz w:val="22"/>
          <w:lang w:val="en-US"/>
        </w:rPr>
        <w:t xml:space="preserve">RCS can be easily obtained. Assuming the </w:t>
      </w:r>
      <w:r w:rsidRPr="00551F83">
        <w:rPr>
          <w:sz w:val="22"/>
        </w:rPr>
        <w:t xml:space="preserve">free space propagation and isotropic Tx antenna, the incident power density </w:t>
      </w:r>
      <w:r w:rsidRPr="00551F83">
        <w:rPr>
          <w:i/>
          <w:sz w:val="22"/>
        </w:rPr>
        <w:t>S</w:t>
      </w:r>
      <w:r w:rsidRPr="00551F83">
        <w:rPr>
          <w:i/>
          <w:sz w:val="22"/>
          <w:vertAlign w:val="subscript"/>
        </w:rPr>
        <w:t>I</w:t>
      </w:r>
      <w:r w:rsidRPr="00551F83">
        <w:rPr>
          <w:sz w:val="22"/>
        </w:rPr>
        <w:t xml:space="preserve"> at the sensing target can be written as</w:t>
      </w:r>
    </w:p>
    <w:tbl>
      <w:tblPr>
        <w:tblW w:w="5000" w:type="pct"/>
        <w:jc w:val="center"/>
        <w:tblLook w:val="04A0" w:firstRow="1" w:lastRow="0" w:firstColumn="1" w:lastColumn="0" w:noHBand="0" w:noVBand="1"/>
      </w:tblPr>
      <w:tblGrid>
        <w:gridCol w:w="8330"/>
        <w:gridCol w:w="1042"/>
      </w:tblGrid>
      <w:tr w:rsidR="00635FEC" w:rsidRPr="00551F83" w:rsidTr="00635FEC">
        <w:trPr>
          <w:cantSplit/>
          <w:jc w:val="center"/>
        </w:trPr>
        <w:tc>
          <w:tcPr>
            <w:tcW w:w="4444" w:type="pct"/>
            <w:vAlign w:val="center"/>
            <w:hideMark/>
          </w:tcPr>
          <w:p w:rsidR="00635FEC" w:rsidRPr="00551F83" w:rsidRDefault="00B35E72" w:rsidP="00635FEC">
            <w:pPr>
              <w:spacing w:before="120" w:after="0" w:line="240" w:lineRule="auto"/>
              <w:jc w:val="center"/>
              <w:rPr>
                <w:sz w:val="22"/>
              </w:rPr>
            </w:pPr>
            <m:oMathPara>
              <m:oMathParaPr>
                <m:jc m:val="center"/>
              </m:oMathParaPr>
              <m:oMath>
                <m:sSub>
                  <m:sSubPr>
                    <m:ctrlPr>
                      <w:rPr>
                        <w:rFonts w:ascii="Cambria Math" w:hAnsi="Cambria Math"/>
                        <w:i/>
                        <w:sz w:val="22"/>
                      </w:rPr>
                    </m:ctrlPr>
                  </m:sSubPr>
                  <m:e>
                    <m:r>
                      <w:rPr>
                        <w:rFonts w:ascii="Cambria Math" w:hAnsi="Cambria Math"/>
                        <w:sz w:val="22"/>
                      </w:rPr>
                      <m:t>S</m:t>
                    </m:r>
                  </m:e>
                  <m:sub>
                    <m:r>
                      <w:rPr>
                        <w:rFonts w:ascii="Cambria Math" w:hAnsi="Cambria Math"/>
                        <w:sz w:val="22"/>
                      </w:rPr>
                      <m:t>I</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P</m:t>
                        </m:r>
                      </m:e>
                      <m:sub>
                        <m:r>
                          <w:rPr>
                            <w:rFonts w:ascii="Cambria Math" w:hAnsi="Cambria Math"/>
                            <w:sz w:val="22"/>
                          </w:rPr>
                          <m:t>Tx</m:t>
                        </m:r>
                      </m:sub>
                    </m:sSub>
                  </m:num>
                  <m:den>
                    <m:r>
                      <w:rPr>
                        <w:rFonts w:ascii="Cambria Math" w:hAnsi="Cambria Math"/>
                        <w:sz w:val="22"/>
                      </w:rPr>
                      <m:t>4π</m:t>
                    </m:r>
                    <m:sSup>
                      <m:sSupPr>
                        <m:ctrlPr>
                          <w:rPr>
                            <w:rFonts w:ascii="Cambria Math" w:hAnsi="Cambria Math"/>
                            <w:i/>
                            <w:sz w:val="22"/>
                          </w:rPr>
                        </m:ctrlPr>
                      </m:sSupPr>
                      <m:e>
                        <m:r>
                          <w:rPr>
                            <w:rFonts w:ascii="Cambria Math" w:hAnsi="Cambria Math"/>
                            <w:sz w:val="22"/>
                          </w:rPr>
                          <m:t>R</m:t>
                        </m:r>
                      </m:e>
                      <m:sup>
                        <m:r>
                          <w:rPr>
                            <w:rFonts w:ascii="Cambria Math" w:hAnsi="Cambria Math"/>
                            <w:sz w:val="22"/>
                          </w:rPr>
                          <m:t>2</m:t>
                        </m:r>
                      </m:sup>
                    </m:sSup>
                  </m:den>
                </m:f>
              </m:oMath>
            </m:oMathPara>
          </w:p>
        </w:tc>
        <w:tc>
          <w:tcPr>
            <w:tcW w:w="556" w:type="pct"/>
            <w:vAlign w:val="center"/>
            <w:hideMark/>
          </w:tcPr>
          <w:p w:rsidR="00635FEC" w:rsidRPr="00551F83" w:rsidRDefault="00635FEC" w:rsidP="00635FEC">
            <w:pPr>
              <w:spacing w:before="120" w:after="0" w:line="240" w:lineRule="auto"/>
              <w:jc w:val="center"/>
              <w:rPr>
                <w:rFonts w:cs="Times New Roman"/>
                <w:sz w:val="22"/>
              </w:rPr>
            </w:pPr>
            <w:r w:rsidRPr="00551F83">
              <w:rPr>
                <w:rFonts w:cs="Times New Roman"/>
                <w:sz w:val="22"/>
              </w:rPr>
              <w:t>(</w:t>
            </w:r>
            <w:r w:rsidRPr="00551F83">
              <w:rPr>
                <w:rFonts w:cs="Times New Roman"/>
                <w:sz w:val="22"/>
              </w:rPr>
              <w:fldChar w:fldCharType="begin"/>
            </w:r>
            <w:r w:rsidRPr="00551F83">
              <w:rPr>
                <w:rFonts w:cs="Times New Roman"/>
                <w:sz w:val="22"/>
              </w:rPr>
              <w:instrText xml:space="preserve"> SEQ Equation \* ARABIC </w:instrText>
            </w:r>
            <w:r w:rsidRPr="00551F83">
              <w:rPr>
                <w:rFonts w:cs="Times New Roman"/>
                <w:sz w:val="22"/>
              </w:rPr>
              <w:fldChar w:fldCharType="separate"/>
            </w:r>
            <w:r w:rsidR="00582AD5">
              <w:rPr>
                <w:rFonts w:cs="Times New Roman"/>
                <w:noProof/>
                <w:sz w:val="22"/>
              </w:rPr>
              <w:t>1</w:t>
            </w:r>
            <w:r w:rsidRPr="00551F83">
              <w:rPr>
                <w:rFonts w:cs="Times New Roman"/>
                <w:sz w:val="22"/>
              </w:rPr>
              <w:fldChar w:fldCharType="end"/>
            </w:r>
            <w:r w:rsidRPr="00551F83">
              <w:rPr>
                <w:rFonts w:cs="Times New Roman"/>
                <w:sz w:val="22"/>
              </w:rPr>
              <w:t>)</w:t>
            </w:r>
          </w:p>
        </w:tc>
      </w:tr>
    </w:tbl>
    <w:p w:rsidR="00635FEC" w:rsidRPr="00551F83" w:rsidRDefault="00635FEC" w:rsidP="00635FEC">
      <w:pPr>
        <w:pStyle w:val="0Maintext"/>
        <w:spacing w:before="120"/>
        <w:ind w:firstLine="0"/>
        <w:rPr>
          <w:sz w:val="22"/>
          <w:lang w:val="en-US"/>
        </w:rPr>
      </w:pPr>
      <w:r w:rsidRPr="00551F83">
        <w:rPr>
          <w:sz w:val="22"/>
          <w:lang w:val="en-US"/>
        </w:rPr>
        <w:t xml:space="preserve">where </w:t>
      </w:r>
      <w:r w:rsidRPr="00551F83">
        <w:rPr>
          <w:i/>
          <w:sz w:val="22"/>
          <w:lang w:val="en-US"/>
        </w:rPr>
        <w:t>P</w:t>
      </w:r>
      <w:r w:rsidRPr="00551F83">
        <w:rPr>
          <w:i/>
          <w:sz w:val="22"/>
          <w:vertAlign w:val="subscript"/>
          <w:lang w:val="en-US"/>
        </w:rPr>
        <w:t>Tx</w:t>
      </w:r>
      <w:r w:rsidRPr="00551F83">
        <w:rPr>
          <w:sz w:val="22"/>
          <w:lang w:val="en-US"/>
        </w:rPr>
        <w:t xml:space="preserve"> is the transmitted power, </w:t>
      </w:r>
      <w:r w:rsidRPr="00551F83">
        <w:rPr>
          <w:i/>
          <w:sz w:val="22"/>
          <w:lang w:val="en-US"/>
        </w:rPr>
        <w:t>R</w:t>
      </w:r>
      <w:r w:rsidRPr="00551F83">
        <w:rPr>
          <w:sz w:val="22"/>
          <w:lang w:val="en-US"/>
        </w:rPr>
        <w:t xml:space="preserve"> is the distance between the Tx and the sensing target (</w:t>
      </w:r>
      <w:r w:rsidRPr="00551F83">
        <w:rPr>
          <w:sz w:val="22"/>
        </w:rPr>
        <w:fldChar w:fldCharType="begin"/>
      </w:r>
      <w:r w:rsidRPr="00551F83">
        <w:rPr>
          <w:sz w:val="22"/>
        </w:rPr>
        <w:instrText xml:space="preserve"> REF _Ref165113936 \h  \* MERGEFORMAT </w:instrText>
      </w:r>
      <w:r w:rsidRPr="00551F83">
        <w:rPr>
          <w:sz w:val="22"/>
        </w:rPr>
      </w:r>
      <w:r w:rsidRPr="00551F83">
        <w:rPr>
          <w:sz w:val="22"/>
        </w:rPr>
        <w:fldChar w:fldCharType="separate"/>
      </w:r>
      <w:r w:rsidR="00582AD5" w:rsidRPr="00582AD5">
        <w:rPr>
          <w:sz w:val="22"/>
        </w:rPr>
        <w:t xml:space="preserve">Figure </w:t>
      </w:r>
      <w:r w:rsidR="00582AD5" w:rsidRPr="00582AD5">
        <w:rPr>
          <w:noProof/>
          <w:sz w:val="22"/>
        </w:rPr>
        <w:t>1</w:t>
      </w:r>
      <w:r w:rsidRPr="00551F83">
        <w:rPr>
          <w:sz w:val="22"/>
        </w:rPr>
        <w:fldChar w:fldCharType="end"/>
      </w:r>
      <w:r w:rsidRPr="00551F83">
        <w:rPr>
          <w:sz w:val="22"/>
        </w:rPr>
        <w:t>, right</w:t>
      </w:r>
      <w:r w:rsidRPr="00551F83">
        <w:rPr>
          <w:sz w:val="22"/>
          <w:lang w:val="en-US"/>
        </w:rPr>
        <w:t>).</w:t>
      </w:r>
    </w:p>
    <w:p w:rsidR="00635FEC" w:rsidRPr="00551F83" w:rsidRDefault="00635FEC" w:rsidP="00635FEC">
      <w:pPr>
        <w:pStyle w:val="0Maintext"/>
        <w:spacing w:before="120"/>
        <w:rPr>
          <w:sz w:val="22"/>
        </w:rPr>
      </w:pPr>
      <w:r w:rsidRPr="00551F83">
        <w:rPr>
          <w:sz w:val="22"/>
        </w:rPr>
        <w:t xml:space="preserve">Hence, as </w:t>
      </w:r>
      <w:r w:rsidRPr="00551F83">
        <w:rPr>
          <w:sz w:val="22"/>
          <w:lang w:val="en-US"/>
        </w:rPr>
        <w:t xml:space="preserve">the sensing transmitter and sensing receiver </w:t>
      </w:r>
      <w:r w:rsidRPr="00551F83">
        <w:rPr>
          <w:sz w:val="22"/>
        </w:rPr>
        <w:t xml:space="preserve">are collocated, the received power </w:t>
      </w:r>
      <w:r w:rsidRPr="00551F83">
        <w:rPr>
          <w:i/>
          <w:sz w:val="22"/>
        </w:rPr>
        <w:t>P</w:t>
      </w:r>
      <w:r w:rsidRPr="00551F83">
        <w:rPr>
          <w:i/>
          <w:sz w:val="22"/>
          <w:vertAlign w:val="subscript"/>
        </w:rPr>
        <w:t>Rx</w:t>
      </w:r>
      <w:r w:rsidRPr="00551F83">
        <w:rPr>
          <w:sz w:val="22"/>
        </w:rPr>
        <w:t xml:space="preserve"> (due to the isotropic backscattering from the sensing target) can be introduced as</w:t>
      </w:r>
    </w:p>
    <w:tbl>
      <w:tblPr>
        <w:tblW w:w="5000" w:type="pct"/>
        <w:jc w:val="center"/>
        <w:tblLook w:val="04A0" w:firstRow="1" w:lastRow="0" w:firstColumn="1" w:lastColumn="0" w:noHBand="0" w:noVBand="1"/>
      </w:tblPr>
      <w:tblGrid>
        <w:gridCol w:w="8330"/>
        <w:gridCol w:w="1042"/>
      </w:tblGrid>
      <w:tr w:rsidR="00635FEC" w:rsidRPr="00551F83" w:rsidTr="00635FEC">
        <w:trPr>
          <w:cantSplit/>
          <w:jc w:val="center"/>
        </w:trPr>
        <w:tc>
          <w:tcPr>
            <w:tcW w:w="4444" w:type="pct"/>
            <w:vAlign w:val="center"/>
            <w:hideMark/>
          </w:tcPr>
          <w:p w:rsidR="00635FEC" w:rsidRPr="00551F83" w:rsidRDefault="00B35E72" w:rsidP="00635FEC">
            <w:pPr>
              <w:spacing w:before="120" w:after="0" w:line="240" w:lineRule="auto"/>
              <w:jc w:val="center"/>
              <w:rPr>
                <w:sz w:val="22"/>
              </w:rPr>
            </w:pPr>
            <m:oMathPara>
              <m:oMathParaPr>
                <m:jc m:val="center"/>
              </m:oMathParaPr>
              <m:oMath>
                <m:sSub>
                  <m:sSubPr>
                    <m:ctrlPr>
                      <w:rPr>
                        <w:rFonts w:ascii="Cambria Math" w:hAnsi="Cambria Math"/>
                        <w:i/>
                        <w:sz w:val="22"/>
                      </w:rPr>
                    </m:ctrlPr>
                  </m:sSubPr>
                  <m:e>
                    <m:r>
                      <w:rPr>
                        <w:rFonts w:ascii="Cambria Math" w:hAnsi="Cambria Math"/>
                        <w:sz w:val="22"/>
                      </w:rPr>
                      <m:t>P</m:t>
                    </m:r>
                  </m:e>
                  <m:sub>
                    <m:r>
                      <w:rPr>
                        <w:rFonts w:ascii="Cambria Math" w:hAnsi="Cambria Math"/>
                        <w:sz w:val="22"/>
                      </w:rPr>
                      <m:t>Rx</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P</m:t>
                        </m:r>
                      </m:e>
                      <m:sub>
                        <m:r>
                          <w:rPr>
                            <w:rFonts w:ascii="Cambria Math" w:hAnsi="Cambria Math"/>
                            <w:sz w:val="22"/>
                          </w:rPr>
                          <m:t>Tar</m:t>
                        </m:r>
                      </m:sub>
                    </m:sSub>
                  </m:num>
                  <m:den>
                    <m:r>
                      <w:rPr>
                        <w:rFonts w:ascii="Cambria Math" w:hAnsi="Cambria Math"/>
                        <w:sz w:val="22"/>
                      </w:rPr>
                      <m:t>4π</m:t>
                    </m:r>
                    <m:sSup>
                      <m:sSupPr>
                        <m:ctrlPr>
                          <w:rPr>
                            <w:rFonts w:ascii="Cambria Math" w:hAnsi="Cambria Math"/>
                            <w:i/>
                            <w:sz w:val="22"/>
                          </w:rPr>
                        </m:ctrlPr>
                      </m:sSupPr>
                      <m:e>
                        <m:r>
                          <w:rPr>
                            <w:rFonts w:ascii="Cambria Math" w:hAnsi="Cambria Math"/>
                            <w:sz w:val="22"/>
                          </w:rPr>
                          <m:t>R</m:t>
                        </m:r>
                      </m:e>
                      <m:sup>
                        <m:r>
                          <w:rPr>
                            <w:rFonts w:ascii="Cambria Math" w:hAnsi="Cambria Math"/>
                            <w:sz w:val="22"/>
                          </w:rPr>
                          <m:t>2</m:t>
                        </m:r>
                      </m:sup>
                    </m:sSup>
                  </m:den>
                </m:f>
                <m:sSub>
                  <m:sSubPr>
                    <m:ctrlPr>
                      <w:rPr>
                        <w:rFonts w:ascii="Cambria Math" w:hAnsi="Cambria Math"/>
                        <w:i/>
                        <w:sz w:val="22"/>
                      </w:rPr>
                    </m:ctrlPr>
                  </m:sSubPr>
                  <m:e>
                    <m:r>
                      <w:rPr>
                        <w:rFonts w:ascii="Cambria Math" w:hAnsi="Cambria Math"/>
                        <w:sz w:val="22"/>
                      </w:rPr>
                      <m:t>A</m:t>
                    </m:r>
                  </m:e>
                  <m:sub>
                    <m:r>
                      <w:rPr>
                        <w:rFonts w:ascii="Cambria Math" w:hAnsi="Cambria Math"/>
                        <w:sz w:val="22"/>
                      </w:rPr>
                      <m:t>e</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S</m:t>
                        </m:r>
                      </m:e>
                      <m:sub>
                        <m:r>
                          <w:rPr>
                            <w:rFonts w:ascii="Cambria Math" w:hAnsi="Cambria Math"/>
                            <w:sz w:val="22"/>
                          </w:rPr>
                          <m:t>I</m:t>
                        </m:r>
                      </m:sub>
                    </m:sSub>
                    <m:r>
                      <w:rPr>
                        <w:rFonts w:ascii="Cambria Math" w:hAnsi="Cambria Math"/>
                        <w:sz w:val="22"/>
                      </w:rPr>
                      <m:t>σ</m:t>
                    </m:r>
                  </m:num>
                  <m:den>
                    <m:r>
                      <w:rPr>
                        <w:rFonts w:ascii="Cambria Math" w:hAnsi="Cambria Math"/>
                        <w:sz w:val="22"/>
                      </w:rPr>
                      <m:t>4π</m:t>
                    </m:r>
                    <m:sSup>
                      <m:sSupPr>
                        <m:ctrlPr>
                          <w:rPr>
                            <w:rFonts w:ascii="Cambria Math" w:hAnsi="Cambria Math"/>
                            <w:i/>
                            <w:sz w:val="22"/>
                          </w:rPr>
                        </m:ctrlPr>
                      </m:sSupPr>
                      <m:e>
                        <m:r>
                          <w:rPr>
                            <w:rFonts w:ascii="Cambria Math" w:hAnsi="Cambria Math"/>
                            <w:sz w:val="22"/>
                          </w:rPr>
                          <m:t>R</m:t>
                        </m:r>
                      </m:e>
                      <m:sup>
                        <m:r>
                          <w:rPr>
                            <w:rFonts w:ascii="Cambria Math" w:hAnsi="Cambria Math"/>
                            <w:sz w:val="22"/>
                          </w:rPr>
                          <m:t>2</m:t>
                        </m:r>
                      </m:sup>
                    </m:sSup>
                  </m:den>
                </m:f>
                <m:sSub>
                  <m:sSubPr>
                    <m:ctrlPr>
                      <w:rPr>
                        <w:rFonts w:ascii="Cambria Math" w:hAnsi="Cambria Math"/>
                        <w:i/>
                        <w:sz w:val="22"/>
                      </w:rPr>
                    </m:ctrlPr>
                  </m:sSubPr>
                  <m:e>
                    <m:r>
                      <w:rPr>
                        <w:rFonts w:ascii="Cambria Math" w:hAnsi="Cambria Math"/>
                        <w:sz w:val="22"/>
                      </w:rPr>
                      <m:t>A</m:t>
                    </m:r>
                  </m:e>
                  <m:sub>
                    <m:r>
                      <w:rPr>
                        <w:rFonts w:ascii="Cambria Math" w:hAnsi="Cambria Math"/>
                        <w:sz w:val="22"/>
                      </w:rPr>
                      <m:t>e</m:t>
                    </m:r>
                  </m:sub>
                </m:sSub>
              </m:oMath>
            </m:oMathPara>
          </w:p>
        </w:tc>
        <w:tc>
          <w:tcPr>
            <w:tcW w:w="556" w:type="pct"/>
            <w:vAlign w:val="center"/>
            <w:hideMark/>
          </w:tcPr>
          <w:p w:rsidR="00635FEC" w:rsidRPr="00551F83" w:rsidRDefault="00635FEC" w:rsidP="00635FEC">
            <w:pPr>
              <w:spacing w:before="120" w:after="0" w:line="240" w:lineRule="auto"/>
              <w:jc w:val="center"/>
              <w:rPr>
                <w:rFonts w:cs="Times New Roman"/>
                <w:sz w:val="22"/>
              </w:rPr>
            </w:pPr>
            <w:bookmarkStart w:id="4" w:name="_Ref165129546"/>
            <w:r w:rsidRPr="00551F83">
              <w:rPr>
                <w:rFonts w:cs="Times New Roman"/>
                <w:sz w:val="22"/>
              </w:rPr>
              <w:t>(</w:t>
            </w:r>
            <w:r w:rsidRPr="00551F83">
              <w:rPr>
                <w:rFonts w:cs="Times New Roman"/>
                <w:sz w:val="22"/>
              </w:rPr>
              <w:fldChar w:fldCharType="begin"/>
            </w:r>
            <w:r w:rsidRPr="00551F83">
              <w:rPr>
                <w:rFonts w:cs="Times New Roman"/>
                <w:sz w:val="22"/>
              </w:rPr>
              <w:instrText xml:space="preserve"> SEQ Equation \* ARABIC </w:instrText>
            </w:r>
            <w:r w:rsidRPr="00551F83">
              <w:rPr>
                <w:rFonts w:cs="Times New Roman"/>
                <w:sz w:val="22"/>
              </w:rPr>
              <w:fldChar w:fldCharType="separate"/>
            </w:r>
            <w:r w:rsidR="00582AD5">
              <w:rPr>
                <w:rFonts w:cs="Times New Roman"/>
                <w:noProof/>
                <w:sz w:val="22"/>
              </w:rPr>
              <w:t>2</w:t>
            </w:r>
            <w:r w:rsidRPr="00551F83">
              <w:rPr>
                <w:rFonts w:cs="Times New Roman"/>
                <w:sz w:val="22"/>
              </w:rPr>
              <w:fldChar w:fldCharType="end"/>
            </w:r>
            <w:bookmarkEnd w:id="4"/>
            <w:r w:rsidRPr="00551F83">
              <w:rPr>
                <w:rFonts w:cs="Times New Roman"/>
                <w:sz w:val="22"/>
              </w:rPr>
              <w:t>)</w:t>
            </w:r>
          </w:p>
        </w:tc>
      </w:tr>
    </w:tbl>
    <w:p w:rsidR="00635FEC" w:rsidRPr="00551F83" w:rsidRDefault="00635FEC" w:rsidP="00635FEC">
      <w:pPr>
        <w:pStyle w:val="0Maintext"/>
        <w:spacing w:before="120"/>
        <w:ind w:firstLine="0"/>
        <w:rPr>
          <w:sz w:val="22"/>
        </w:rPr>
      </w:pPr>
      <w:r w:rsidRPr="00551F83">
        <w:rPr>
          <w:sz w:val="22"/>
        </w:rPr>
        <w:t xml:space="preserve">where </w:t>
      </w:r>
      <w:r w:rsidRPr="00551F83">
        <w:rPr>
          <w:i/>
          <w:sz w:val="22"/>
        </w:rPr>
        <w:t>P</w:t>
      </w:r>
      <w:r w:rsidRPr="00551F83">
        <w:rPr>
          <w:i/>
          <w:sz w:val="22"/>
          <w:vertAlign w:val="subscript"/>
        </w:rPr>
        <w:t>Tar</w:t>
      </w:r>
      <w:r w:rsidRPr="00551F83">
        <w:rPr>
          <w:sz w:val="22"/>
        </w:rPr>
        <w:t xml:space="preserve"> </w:t>
      </w:r>
      <w:r w:rsidRPr="00551F83">
        <w:rPr>
          <w:sz w:val="22"/>
          <w:lang w:val="en-US"/>
        </w:rPr>
        <w:t xml:space="preserve">provides the amount of power intercepted by the sensing target given </w:t>
      </w:r>
      <w:r w:rsidRPr="00551F83">
        <w:rPr>
          <w:i/>
          <w:sz w:val="22"/>
        </w:rPr>
        <w:t>σ</w:t>
      </w:r>
      <w:r w:rsidRPr="00551F83">
        <w:rPr>
          <w:sz w:val="22"/>
        </w:rPr>
        <w:t xml:space="preserve"> is the effective scattering area (called the backscattering RCS) and </w:t>
      </w:r>
      <w:r w:rsidRPr="00551F83">
        <w:rPr>
          <w:i/>
          <w:sz w:val="22"/>
        </w:rPr>
        <w:t>A</w:t>
      </w:r>
      <w:r w:rsidRPr="00551F83">
        <w:rPr>
          <w:i/>
          <w:sz w:val="22"/>
          <w:vertAlign w:val="subscript"/>
        </w:rPr>
        <w:t>e</w:t>
      </w:r>
      <w:r w:rsidRPr="00551F83">
        <w:rPr>
          <w:sz w:val="22"/>
        </w:rPr>
        <w:t xml:space="preserve"> is the effective area of Rx antenna.</w:t>
      </w:r>
    </w:p>
    <w:p w:rsidR="00635FEC" w:rsidRPr="00551F83" w:rsidRDefault="00635FEC" w:rsidP="00635FEC">
      <w:pPr>
        <w:pStyle w:val="0Maintext"/>
        <w:spacing w:before="120"/>
        <w:rPr>
          <w:sz w:val="22"/>
        </w:rPr>
      </w:pPr>
      <w:r w:rsidRPr="00551F83">
        <w:rPr>
          <w:sz w:val="22"/>
          <w:lang w:val="en-US"/>
        </w:rPr>
        <w:t xml:space="preserve">It straightforward to see from equation </w:t>
      </w:r>
      <w:r w:rsidRPr="00551F83">
        <w:rPr>
          <w:sz w:val="22"/>
          <w:lang w:val="en-US"/>
        </w:rPr>
        <w:fldChar w:fldCharType="begin"/>
      </w:r>
      <w:r w:rsidRPr="00551F83">
        <w:rPr>
          <w:sz w:val="22"/>
          <w:lang w:val="en-US"/>
        </w:rPr>
        <w:instrText xml:space="preserve"> REF _Ref165129546 \h  \* MERGEFORMAT </w:instrText>
      </w:r>
      <w:r w:rsidRPr="00551F83">
        <w:rPr>
          <w:sz w:val="22"/>
          <w:lang w:val="en-US"/>
        </w:rPr>
      </w:r>
      <w:r w:rsidRPr="00551F83">
        <w:rPr>
          <w:sz w:val="22"/>
          <w:lang w:val="en-US"/>
        </w:rPr>
        <w:fldChar w:fldCharType="separate"/>
      </w:r>
      <w:r w:rsidR="00582AD5" w:rsidRPr="00551F83">
        <w:rPr>
          <w:noProof/>
          <w:sz w:val="22"/>
        </w:rPr>
        <w:t>(</w:t>
      </w:r>
      <w:r w:rsidR="00582AD5">
        <w:rPr>
          <w:noProof/>
          <w:sz w:val="22"/>
        </w:rPr>
        <w:t>2</w:t>
      </w:r>
      <w:r w:rsidRPr="00551F83">
        <w:rPr>
          <w:sz w:val="22"/>
          <w:lang w:val="en-US"/>
        </w:rPr>
        <w:fldChar w:fldCharType="end"/>
      </w:r>
      <w:r w:rsidRPr="00551F83">
        <w:rPr>
          <w:sz w:val="22"/>
          <w:lang w:val="en-US"/>
        </w:rPr>
        <w:t>) that the scattered power density at the position of Rx equals</w:t>
      </w:r>
    </w:p>
    <w:tbl>
      <w:tblPr>
        <w:tblW w:w="5000" w:type="pct"/>
        <w:jc w:val="center"/>
        <w:tblLook w:val="04A0" w:firstRow="1" w:lastRow="0" w:firstColumn="1" w:lastColumn="0" w:noHBand="0" w:noVBand="1"/>
      </w:tblPr>
      <w:tblGrid>
        <w:gridCol w:w="8330"/>
        <w:gridCol w:w="1042"/>
      </w:tblGrid>
      <w:tr w:rsidR="00635FEC" w:rsidRPr="00551F83" w:rsidTr="00635FEC">
        <w:trPr>
          <w:cantSplit/>
          <w:jc w:val="center"/>
        </w:trPr>
        <w:tc>
          <w:tcPr>
            <w:tcW w:w="4444" w:type="pct"/>
            <w:vAlign w:val="center"/>
            <w:hideMark/>
          </w:tcPr>
          <w:p w:rsidR="00635FEC" w:rsidRPr="00551F83" w:rsidRDefault="00B35E72" w:rsidP="00635FEC">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S</m:t>
                    </m:r>
                  </m:e>
                  <m:sub>
                    <m:r>
                      <w:rPr>
                        <w:rFonts w:ascii="Cambria Math" w:hAnsi="Cambria Math"/>
                        <w:sz w:val="22"/>
                      </w:rPr>
                      <m:t>S</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S</m:t>
                        </m:r>
                      </m:e>
                      <m:sub>
                        <m:r>
                          <w:rPr>
                            <w:rFonts w:ascii="Cambria Math" w:hAnsi="Cambria Math"/>
                            <w:sz w:val="22"/>
                          </w:rPr>
                          <m:t>I</m:t>
                        </m:r>
                      </m:sub>
                    </m:sSub>
                    <m:r>
                      <w:rPr>
                        <w:rFonts w:ascii="Cambria Math" w:hAnsi="Cambria Math"/>
                        <w:sz w:val="22"/>
                      </w:rPr>
                      <m:t>σ</m:t>
                    </m:r>
                  </m:num>
                  <m:den>
                    <m:r>
                      <w:rPr>
                        <w:rFonts w:ascii="Cambria Math" w:hAnsi="Cambria Math"/>
                        <w:sz w:val="22"/>
                      </w:rPr>
                      <m:t>4π</m:t>
                    </m:r>
                    <m:sSup>
                      <m:sSupPr>
                        <m:ctrlPr>
                          <w:rPr>
                            <w:rFonts w:ascii="Cambria Math" w:hAnsi="Cambria Math"/>
                            <w:i/>
                            <w:sz w:val="22"/>
                          </w:rPr>
                        </m:ctrlPr>
                      </m:sSupPr>
                      <m:e>
                        <m:r>
                          <w:rPr>
                            <w:rFonts w:ascii="Cambria Math" w:hAnsi="Cambria Math"/>
                            <w:sz w:val="22"/>
                          </w:rPr>
                          <m:t>R</m:t>
                        </m:r>
                      </m:e>
                      <m:sup>
                        <m:r>
                          <w:rPr>
                            <w:rFonts w:ascii="Cambria Math" w:hAnsi="Cambria Math"/>
                            <w:sz w:val="22"/>
                          </w:rPr>
                          <m:t>2</m:t>
                        </m:r>
                      </m:sup>
                    </m:sSup>
                  </m:den>
                </m:f>
              </m:oMath>
            </m:oMathPara>
          </w:p>
        </w:tc>
        <w:tc>
          <w:tcPr>
            <w:tcW w:w="556" w:type="pct"/>
            <w:vAlign w:val="center"/>
            <w:hideMark/>
          </w:tcPr>
          <w:p w:rsidR="00635FEC" w:rsidRPr="00551F83" w:rsidRDefault="00635FEC" w:rsidP="00635FEC">
            <w:pPr>
              <w:spacing w:before="120" w:after="0" w:line="240" w:lineRule="auto"/>
              <w:jc w:val="center"/>
              <w:rPr>
                <w:rFonts w:cs="Times New Roman"/>
                <w:sz w:val="22"/>
              </w:rPr>
            </w:pPr>
            <w:bookmarkStart w:id="5" w:name="_Ref165132569"/>
            <w:r w:rsidRPr="00551F83">
              <w:rPr>
                <w:rFonts w:cs="Times New Roman"/>
                <w:sz w:val="22"/>
              </w:rPr>
              <w:t>(</w:t>
            </w:r>
            <w:r w:rsidRPr="00551F83">
              <w:rPr>
                <w:rFonts w:cs="Times New Roman"/>
                <w:sz w:val="22"/>
              </w:rPr>
              <w:fldChar w:fldCharType="begin"/>
            </w:r>
            <w:r w:rsidRPr="00551F83">
              <w:rPr>
                <w:rFonts w:cs="Times New Roman"/>
                <w:sz w:val="22"/>
              </w:rPr>
              <w:instrText xml:space="preserve"> SEQ Equation \* ARABIC </w:instrText>
            </w:r>
            <w:r w:rsidRPr="00551F83">
              <w:rPr>
                <w:rFonts w:cs="Times New Roman"/>
                <w:sz w:val="22"/>
              </w:rPr>
              <w:fldChar w:fldCharType="separate"/>
            </w:r>
            <w:r w:rsidR="00582AD5">
              <w:rPr>
                <w:rFonts w:cs="Times New Roman"/>
                <w:noProof/>
                <w:sz w:val="22"/>
              </w:rPr>
              <w:t>3</w:t>
            </w:r>
            <w:r w:rsidRPr="00551F83">
              <w:rPr>
                <w:rFonts w:cs="Times New Roman"/>
                <w:sz w:val="22"/>
              </w:rPr>
              <w:fldChar w:fldCharType="end"/>
            </w:r>
            <w:bookmarkEnd w:id="5"/>
            <w:r w:rsidRPr="00551F83">
              <w:rPr>
                <w:rFonts w:cs="Times New Roman"/>
                <w:sz w:val="22"/>
              </w:rPr>
              <w:t>)</w:t>
            </w:r>
          </w:p>
        </w:tc>
      </w:tr>
    </w:tbl>
    <w:p w:rsidR="00635FEC" w:rsidRPr="00551F83" w:rsidRDefault="00635FEC" w:rsidP="00635FEC">
      <w:pPr>
        <w:pStyle w:val="0Maintext"/>
        <w:spacing w:before="120"/>
        <w:rPr>
          <w:sz w:val="22"/>
        </w:rPr>
      </w:pPr>
      <w:r w:rsidRPr="00551F83">
        <w:rPr>
          <w:sz w:val="22"/>
          <w:lang w:val="en-US"/>
        </w:rPr>
        <w:t xml:space="preserve">As follows from </w:t>
      </w:r>
      <w:r w:rsidRPr="00551F83">
        <w:rPr>
          <w:sz w:val="22"/>
          <w:lang w:val="en-US"/>
        </w:rPr>
        <w:fldChar w:fldCharType="begin"/>
      </w:r>
      <w:r w:rsidRPr="00551F83">
        <w:rPr>
          <w:sz w:val="22"/>
          <w:lang w:val="en-US"/>
        </w:rPr>
        <w:instrText xml:space="preserve"> REF _Ref165132569 \h  \* MERGEFORMAT </w:instrText>
      </w:r>
      <w:r w:rsidRPr="00551F83">
        <w:rPr>
          <w:sz w:val="22"/>
          <w:lang w:val="en-US"/>
        </w:rPr>
      </w:r>
      <w:r w:rsidRPr="00551F83">
        <w:rPr>
          <w:sz w:val="22"/>
          <w:lang w:val="en-US"/>
        </w:rPr>
        <w:fldChar w:fldCharType="separate"/>
      </w:r>
      <w:r w:rsidR="00582AD5" w:rsidRPr="00551F83">
        <w:rPr>
          <w:sz w:val="22"/>
        </w:rPr>
        <w:t>(</w:t>
      </w:r>
      <w:r w:rsidR="00582AD5">
        <w:rPr>
          <w:noProof/>
          <w:sz w:val="22"/>
        </w:rPr>
        <w:t>3</w:t>
      </w:r>
      <w:r w:rsidRPr="00551F83">
        <w:rPr>
          <w:sz w:val="22"/>
          <w:lang w:val="en-US"/>
        </w:rPr>
        <w:fldChar w:fldCharType="end"/>
      </w:r>
      <w:r w:rsidRPr="00551F83">
        <w:rPr>
          <w:sz w:val="22"/>
          <w:lang w:val="en-US"/>
        </w:rPr>
        <w:t xml:space="preserve">) and the implicit assumptions, the monostatic RCS is determined by the ratio </w:t>
      </w:r>
      <w:r w:rsidRPr="00551F83">
        <w:rPr>
          <w:sz w:val="22"/>
          <w:lang w:val="en-US"/>
        </w:rPr>
        <w:fldChar w:fldCharType="begin"/>
      </w:r>
      <w:r w:rsidRPr="00551F83">
        <w:rPr>
          <w:sz w:val="22"/>
          <w:lang w:val="en-US"/>
        </w:rPr>
        <w:instrText xml:space="preserve"> REF _Ref162894600 \r \h </w:instrText>
      </w:r>
      <w:r>
        <w:rPr>
          <w:sz w:val="22"/>
          <w:lang w:val="en-US"/>
        </w:rPr>
        <w:instrText xml:space="preserve"> \* MERGEFORMAT </w:instrText>
      </w:r>
      <w:r w:rsidRPr="00551F83">
        <w:rPr>
          <w:sz w:val="22"/>
          <w:lang w:val="en-US"/>
        </w:rPr>
      </w:r>
      <w:r w:rsidRPr="00551F83">
        <w:rPr>
          <w:sz w:val="22"/>
          <w:lang w:val="en-US"/>
        </w:rPr>
        <w:fldChar w:fldCharType="separate"/>
      </w:r>
      <w:r w:rsidR="00582AD5">
        <w:rPr>
          <w:sz w:val="22"/>
          <w:lang w:val="en-US"/>
        </w:rPr>
        <w:t>[2]</w:t>
      </w:r>
      <w:r w:rsidRPr="00551F83">
        <w:rPr>
          <w:sz w:val="22"/>
          <w:lang w:val="en-US"/>
        </w:rPr>
        <w:fldChar w:fldCharType="end"/>
      </w:r>
    </w:p>
    <w:tbl>
      <w:tblPr>
        <w:tblW w:w="5000" w:type="pct"/>
        <w:jc w:val="center"/>
        <w:tblLook w:val="04A0" w:firstRow="1" w:lastRow="0" w:firstColumn="1" w:lastColumn="0" w:noHBand="0" w:noVBand="1"/>
      </w:tblPr>
      <w:tblGrid>
        <w:gridCol w:w="8330"/>
        <w:gridCol w:w="1042"/>
      </w:tblGrid>
      <w:tr w:rsidR="00635FEC" w:rsidRPr="00551F83" w:rsidTr="00635FEC">
        <w:trPr>
          <w:cantSplit/>
          <w:jc w:val="center"/>
        </w:trPr>
        <w:tc>
          <w:tcPr>
            <w:tcW w:w="4444" w:type="pct"/>
            <w:vAlign w:val="center"/>
            <w:hideMark/>
          </w:tcPr>
          <w:p w:rsidR="00635FEC" w:rsidRPr="00551F83" w:rsidRDefault="00635FEC" w:rsidP="00635FEC">
            <w:pPr>
              <w:spacing w:before="120" w:after="0" w:line="240" w:lineRule="auto"/>
              <w:jc w:val="center"/>
              <w:rPr>
                <w:sz w:val="22"/>
              </w:rPr>
            </w:pPr>
            <m:oMathPara>
              <m:oMath>
                <m:r>
                  <w:rPr>
                    <w:rFonts w:ascii="Cambria Math" w:hAnsi="Cambria Math"/>
                    <w:sz w:val="22"/>
                  </w:rPr>
                  <m:t>σ=</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r>
                          <w:rPr>
                            <w:rFonts w:ascii="Cambria Math" w:hAnsi="Cambria Math"/>
                            <w:sz w:val="22"/>
                          </w:rPr>
                          <m:t>R→∞</m:t>
                        </m:r>
                      </m:lim>
                    </m:limLow>
                  </m:fName>
                  <m:e>
                    <m:d>
                      <m:dPr>
                        <m:ctrlPr>
                          <w:rPr>
                            <w:rFonts w:ascii="Cambria Math" w:hAnsi="Cambria Math"/>
                            <w:i/>
                            <w:sz w:val="22"/>
                          </w:rPr>
                        </m:ctrlPr>
                      </m:dPr>
                      <m:e>
                        <m:r>
                          <w:rPr>
                            <w:rFonts w:ascii="Cambria Math" w:hAnsi="Cambria Math"/>
                            <w:sz w:val="22"/>
                          </w:rPr>
                          <m:t>4</m:t>
                        </m:r>
                        <m:r>
                          <w:rPr>
                            <w:rFonts w:ascii="Cambria Math" w:hAnsi="Cambria Math" w:hint="eastAsia"/>
                            <w:sz w:val="22"/>
                          </w:rPr>
                          <m:t>π</m:t>
                        </m:r>
                        <m:sSup>
                          <m:sSupPr>
                            <m:ctrlPr>
                              <w:rPr>
                                <w:rFonts w:ascii="Cambria Math" w:hAnsi="Cambria Math"/>
                                <w:i/>
                                <w:sz w:val="22"/>
                              </w:rPr>
                            </m:ctrlPr>
                          </m:sSupPr>
                          <m:e>
                            <m:r>
                              <w:rPr>
                                <w:rFonts w:ascii="Cambria Math" w:hAnsi="Cambria Math"/>
                                <w:sz w:val="22"/>
                              </w:rPr>
                              <m:t>R</m:t>
                            </m:r>
                          </m:e>
                          <m:sup>
                            <m:r>
                              <w:rPr>
                                <w:rFonts w:ascii="Cambria Math" w:hAnsi="Cambria Math" w:hint="eastAsia"/>
                                <w:sz w:val="22"/>
                              </w:rPr>
                              <m:t>2</m:t>
                            </m:r>
                          </m:sup>
                        </m:sSup>
                        <m:f>
                          <m:fPr>
                            <m:ctrlPr>
                              <w:rPr>
                                <w:rFonts w:ascii="Cambria Math" w:hAnsi="Cambria Math"/>
                                <w:i/>
                                <w:sz w:val="22"/>
                              </w:rPr>
                            </m:ctrlPr>
                          </m:fPr>
                          <m:num>
                            <m:sSub>
                              <m:sSubPr>
                                <m:ctrlPr>
                                  <w:rPr>
                                    <w:rFonts w:ascii="Cambria Math" w:hAnsi="Cambria Math"/>
                                    <w:i/>
                                    <w:sz w:val="22"/>
                                  </w:rPr>
                                </m:ctrlPr>
                              </m:sSubPr>
                              <m:e>
                                <m:r>
                                  <w:rPr>
                                    <w:rFonts w:ascii="Cambria Math" w:hAnsi="Cambria Math" w:hint="eastAsia"/>
                                    <w:sz w:val="22"/>
                                  </w:rPr>
                                  <m:t>S</m:t>
                                </m:r>
                              </m:e>
                              <m:sub>
                                <m:r>
                                  <w:rPr>
                                    <w:rFonts w:ascii="Cambria Math" w:hAnsi="Cambria Math"/>
                                    <w:sz w:val="22"/>
                                  </w:rPr>
                                  <m:t>S</m:t>
                                </m:r>
                              </m:sub>
                            </m:sSub>
                          </m:num>
                          <m:den>
                            <m:sSub>
                              <m:sSubPr>
                                <m:ctrlPr>
                                  <w:rPr>
                                    <w:rFonts w:ascii="Cambria Math" w:hAnsi="Cambria Math"/>
                                    <w:i/>
                                    <w:sz w:val="22"/>
                                  </w:rPr>
                                </m:ctrlPr>
                              </m:sSubPr>
                              <m:e>
                                <m:r>
                                  <w:rPr>
                                    <w:rFonts w:ascii="Cambria Math" w:hAnsi="Cambria Math" w:hint="eastAsia"/>
                                    <w:sz w:val="22"/>
                                  </w:rPr>
                                  <m:t>S</m:t>
                                </m:r>
                              </m:e>
                              <m:sub>
                                <m:r>
                                  <w:rPr>
                                    <w:rFonts w:ascii="Cambria Math" w:hAnsi="Cambria Math"/>
                                    <w:sz w:val="22"/>
                                  </w:rPr>
                                  <m:t>I</m:t>
                                </m:r>
                              </m:sub>
                            </m:sSub>
                          </m:den>
                        </m:f>
                      </m:e>
                    </m:d>
                  </m:e>
                </m:func>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r>
                          <w:rPr>
                            <w:rFonts w:ascii="Cambria Math" w:hAnsi="Cambria Math"/>
                            <w:sz w:val="22"/>
                          </w:rPr>
                          <m:t>R→∞</m:t>
                        </m:r>
                      </m:lim>
                    </m:limLow>
                  </m:fName>
                  <m:e>
                    <m:d>
                      <m:dPr>
                        <m:ctrlPr>
                          <w:rPr>
                            <w:rFonts w:ascii="Cambria Math" w:hAnsi="Cambria Math"/>
                            <w:i/>
                            <w:sz w:val="22"/>
                          </w:rPr>
                        </m:ctrlPr>
                      </m:dPr>
                      <m:e>
                        <m:r>
                          <w:rPr>
                            <w:rFonts w:ascii="Cambria Math" w:hAnsi="Cambria Math"/>
                            <w:sz w:val="22"/>
                          </w:rPr>
                          <m:t>4</m:t>
                        </m:r>
                        <m:r>
                          <w:rPr>
                            <w:rFonts w:ascii="Cambria Math" w:hAnsi="Cambria Math" w:hint="eastAsia"/>
                            <w:sz w:val="22"/>
                          </w:rPr>
                          <m:t>π</m:t>
                        </m:r>
                        <m:sSup>
                          <m:sSupPr>
                            <m:ctrlPr>
                              <w:rPr>
                                <w:rFonts w:ascii="Cambria Math" w:hAnsi="Cambria Math"/>
                                <w:i/>
                                <w:sz w:val="22"/>
                              </w:rPr>
                            </m:ctrlPr>
                          </m:sSupPr>
                          <m:e>
                            <m:r>
                              <w:rPr>
                                <w:rFonts w:ascii="Cambria Math" w:hAnsi="Cambria Math"/>
                                <w:sz w:val="22"/>
                              </w:rPr>
                              <m:t>R</m:t>
                            </m:r>
                          </m:e>
                          <m:sup>
                            <m:r>
                              <w:rPr>
                                <w:rFonts w:ascii="Cambria Math" w:hAnsi="Cambria Math" w:hint="eastAsia"/>
                                <w:sz w:val="22"/>
                              </w:rPr>
                              <m:t>2</m:t>
                            </m:r>
                          </m:sup>
                        </m:sSup>
                        <m:f>
                          <m:fPr>
                            <m:ctrlPr>
                              <w:rPr>
                                <w:rFonts w:ascii="Cambria Math" w:hAnsi="Cambria Math"/>
                                <w:i/>
                                <w:sz w:val="22"/>
                              </w:rPr>
                            </m:ctrlPr>
                          </m:fPr>
                          <m:num>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hint="eastAsia"/>
                                            <w:sz w:val="22"/>
                                          </w:rPr>
                                          <m:t>E</m:t>
                                        </m:r>
                                      </m:e>
                                      <m:sub>
                                        <m:r>
                                          <w:rPr>
                                            <w:rFonts w:ascii="Cambria Math" w:hAnsi="Cambria Math"/>
                                            <w:sz w:val="22"/>
                                          </w:rPr>
                                          <m:t>S</m:t>
                                        </m:r>
                                      </m:sub>
                                    </m:sSub>
                                  </m:e>
                                </m:d>
                              </m:e>
                              <m:sup>
                                <m:r>
                                  <w:rPr>
                                    <w:rFonts w:ascii="Cambria Math" w:hAnsi="Cambria Math" w:hint="eastAsia"/>
                                    <w:sz w:val="22"/>
                                  </w:rPr>
                                  <m:t>2</m:t>
                                </m:r>
                              </m:sup>
                            </m:sSup>
                          </m:num>
                          <m:den>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hint="eastAsia"/>
                                            <w:sz w:val="22"/>
                                          </w:rPr>
                                          <m:t>E</m:t>
                                        </m:r>
                                      </m:e>
                                      <m:sub>
                                        <m:r>
                                          <w:rPr>
                                            <w:rFonts w:ascii="Cambria Math" w:hAnsi="Cambria Math"/>
                                            <w:sz w:val="22"/>
                                          </w:rPr>
                                          <m:t>I</m:t>
                                        </m:r>
                                      </m:sub>
                                    </m:sSub>
                                  </m:e>
                                </m:d>
                              </m:e>
                              <m:sup>
                                <m:r>
                                  <w:rPr>
                                    <w:rFonts w:ascii="Cambria Math" w:hAnsi="Cambria Math" w:hint="eastAsia"/>
                                    <w:sz w:val="22"/>
                                  </w:rPr>
                                  <m:t>2</m:t>
                                </m:r>
                              </m:sup>
                            </m:sSup>
                          </m:den>
                        </m:f>
                      </m:e>
                    </m:d>
                  </m:e>
                </m:func>
              </m:oMath>
            </m:oMathPara>
          </w:p>
        </w:tc>
        <w:tc>
          <w:tcPr>
            <w:tcW w:w="556" w:type="pct"/>
            <w:vAlign w:val="center"/>
            <w:hideMark/>
          </w:tcPr>
          <w:p w:rsidR="00635FEC" w:rsidRPr="00551F83" w:rsidRDefault="00635FEC" w:rsidP="00635FEC">
            <w:pPr>
              <w:spacing w:before="120" w:after="0" w:line="240" w:lineRule="auto"/>
              <w:jc w:val="center"/>
              <w:rPr>
                <w:rFonts w:cs="Times New Roman"/>
                <w:sz w:val="22"/>
              </w:rPr>
            </w:pPr>
            <w:bookmarkStart w:id="6" w:name="_Ref165130199"/>
            <w:bookmarkStart w:id="7" w:name="_Ref172913602"/>
            <w:r w:rsidRPr="00551F83">
              <w:rPr>
                <w:rFonts w:cs="Times New Roman"/>
                <w:sz w:val="22"/>
              </w:rPr>
              <w:t>(</w:t>
            </w:r>
            <w:r w:rsidRPr="00551F83">
              <w:rPr>
                <w:rFonts w:cs="Times New Roman"/>
                <w:sz w:val="22"/>
              </w:rPr>
              <w:fldChar w:fldCharType="begin"/>
            </w:r>
            <w:r w:rsidRPr="00551F83">
              <w:rPr>
                <w:rFonts w:cs="Times New Roman"/>
                <w:sz w:val="22"/>
              </w:rPr>
              <w:instrText xml:space="preserve"> SEQ Equation \* ARABIC </w:instrText>
            </w:r>
            <w:r w:rsidRPr="00551F83">
              <w:rPr>
                <w:rFonts w:cs="Times New Roman"/>
                <w:sz w:val="22"/>
              </w:rPr>
              <w:fldChar w:fldCharType="separate"/>
            </w:r>
            <w:r w:rsidR="00582AD5">
              <w:rPr>
                <w:rFonts w:cs="Times New Roman"/>
                <w:noProof/>
                <w:sz w:val="22"/>
              </w:rPr>
              <w:t>4</w:t>
            </w:r>
            <w:r w:rsidRPr="00551F83">
              <w:rPr>
                <w:rFonts w:cs="Times New Roman"/>
                <w:sz w:val="22"/>
              </w:rPr>
              <w:fldChar w:fldCharType="end"/>
            </w:r>
            <w:bookmarkEnd w:id="6"/>
            <w:r w:rsidRPr="00551F83">
              <w:rPr>
                <w:rFonts w:cs="Times New Roman"/>
                <w:sz w:val="22"/>
              </w:rPr>
              <w:t>)</w:t>
            </w:r>
            <w:bookmarkEnd w:id="7"/>
          </w:p>
        </w:tc>
      </w:tr>
    </w:tbl>
    <w:p w:rsidR="00635FEC" w:rsidRPr="00551F83" w:rsidRDefault="00635FEC" w:rsidP="00635FEC">
      <w:pPr>
        <w:pStyle w:val="0Maintext"/>
        <w:spacing w:before="120"/>
        <w:ind w:firstLine="0"/>
        <w:rPr>
          <w:sz w:val="22"/>
        </w:rPr>
      </w:pPr>
      <w:r w:rsidRPr="00551F83">
        <w:rPr>
          <w:sz w:val="22"/>
          <w:lang w:val="en-US"/>
        </w:rPr>
        <w:t xml:space="preserve">where </w:t>
      </w:r>
      <w:r w:rsidRPr="00551F83">
        <w:rPr>
          <w:i/>
          <w:sz w:val="22"/>
          <w:lang w:val="en-US"/>
        </w:rPr>
        <w:t>E</w:t>
      </w:r>
      <w:r w:rsidRPr="00551F83">
        <w:rPr>
          <w:i/>
          <w:sz w:val="22"/>
          <w:vertAlign w:val="subscript"/>
          <w:lang w:val="en-US"/>
        </w:rPr>
        <w:t>S</w:t>
      </w:r>
      <w:r w:rsidRPr="00551F83">
        <w:rPr>
          <w:sz w:val="22"/>
          <w:lang w:val="en-US"/>
        </w:rPr>
        <w:t xml:space="preserve"> and </w:t>
      </w:r>
      <w:r w:rsidRPr="00551F83">
        <w:rPr>
          <w:i/>
          <w:sz w:val="22"/>
          <w:lang w:val="en-US"/>
        </w:rPr>
        <w:t>E</w:t>
      </w:r>
      <w:r w:rsidRPr="00551F83">
        <w:rPr>
          <w:i/>
          <w:sz w:val="22"/>
          <w:vertAlign w:val="subscript"/>
          <w:lang w:val="en-US"/>
        </w:rPr>
        <w:t>I</w:t>
      </w:r>
      <w:r w:rsidRPr="00551F83">
        <w:rPr>
          <w:sz w:val="22"/>
          <w:lang w:val="en-US"/>
        </w:rPr>
        <w:t xml:space="preserve"> are the far-field scattered and incident electric field intensities, respectively.</w:t>
      </w:r>
    </w:p>
    <w:p w:rsidR="00635FEC" w:rsidRPr="00551F83" w:rsidRDefault="00635FEC" w:rsidP="00635FEC">
      <w:pPr>
        <w:pStyle w:val="0Maintext"/>
        <w:spacing w:before="120"/>
        <w:rPr>
          <w:sz w:val="22"/>
          <w:lang w:val="en-US"/>
        </w:rPr>
      </w:pPr>
      <w:r w:rsidRPr="00551F83">
        <w:rPr>
          <w:sz w:val="22"/>
          <w:lang w:val="en-US"/>
        </w:rPr>
        <w:t>As defined by equation (4), the RCS is based on a comparison of the scattered power density with the incident power density at the target. The definition is equally valid if the electric field intensities are replaced with the magnetic field ones. One can note that the RCS belongs to the energy domain, so it does not provide any information about the phase of the scattered field.</w:t>
      </w:r>
    </w:p>
    <w:p w:rsidR="00635FEC" w:rsidRPr="00551F83" w:rsidRDefault="00635FEC" w:rsidP="00635FEC">
      <w:pPr>
        <w:pStyle w:val="0Maintext"/>
        <w:spacing w:before="120"/>
        <w:rPr>
          <w:sz w:val="22"/>
          <w:lang w:val="en-US"/>
        </w:rPr>
      </w:pPr>
      <w:r w:rsidRPr="00551F83">
        <w:rPr>
          <w:sz w:val="22"/>
          <w:lang w:val="en-US"/>
        </w:rPr>
        <w:t xml:space="preserve">It should be highlighted that the RCS defined by (4) does not depend on the factors which are not related to the sensing target itself, i.e. on such factors as the pathloss, distance, antenna pattern, polarization etc. The RCS is independent of the distance because the Tx/Rx is assumed to be far enough from the target. This allows the incident wave to appear as locally planar on the target surface and the scattered wave to appear as locally planar at the Rx (see </w:t>
      </w:r>
      <w:r>
        <w:rPr>
          <w:sz w:val="22"/>
          <w:lang w:val="en-US"/>
        </w:rPr>
        <w:t>sub</w:t>
      </w:r>
      <w:r w:rsidRPr="00551F83">
        <w:rPr>
          <w:sz w:val="22"/>
          <w:lang w:val="en-US"/>
        </w:rPr>
        <w:t>section “Boundary conditions” for more details). The RCS is independent of the polarization as the polarizations of Tx and Rx antenna are assumed to coincide. So, equation (4)</w:t>
      </w:r>
      <w:r>
        <w:rPr>
          <w:sz w:val="22"/>
          <w:lang w:val="en-US"/>
        </w:rPr>
        <w:t xml:space="preserve"> defines the “co-polarized”</w:t>
      </w:r>
      <w:r w:rsidRPr="00551F83">
        <w:rPr>
          <w:sz w:val="22"/>
          <w:lang w:val="en-US"/>
        </w:rPr>
        <w:t xml:space="preserve"> RCS.</w:t>
      </w:r>
    </w:p>
    <w:p w:rsidR="00635FEC" w:rsidRPr="00551F83" w:rsidRDefault="00635FEC" w:rsidP="00635FEC">
      <w:pPr>
        <w:pStyle w:val="0Maintext"/>
        <w:spacing w:before="120"/>
        <w:rPr>
          <w:sz w:val="22"/>
          <w:lang w:val="en-US"/>
        </w:rPr>
      </w:pPr>
      <w:r w:rsidRPr="00551F83">
        <w:rPr>
          <w:sz w:val="22"/>
          <w:lang w:val="en-US"/>
        </w:rPr>
        <w:t>By definition, the RCS is measured in m</w:t>
      </w:r>
      <w:r w:rsidRPr="00551F83">
        <w:rPr>
          <w:sz w:val="22"/>
          <w:vertAlign w:val="superscript"/>
          <w:lang w:val="en-US"/>
        </w:rPr>
        <w:t>2</w:t>
      </w:r>
      <w:r w:rsidRPr="00551F83">
        <w:rPr>
          <w:sz w:val="22"/>
          <w:lang w:val="en-US"/>
        </w:rPr>
        <w:t>. It is worth to note the RCS is not a geometric area but rather a virtual parameter. The reference for the monostatic RCS (σ = 1 m</w:t>
      </w:r>
      <w:r w:rsidRPr="00551F83">
        <w:rPr>
          <w:sz w:val="22"/>
          <w:vertAlign w:val="superscript"/>
          <w:lang w:val="en-US"/>
        </w:rPr>
        <w:t>2</w:t>
      </w:r>
      <w:r w:rsidRPr="00551F83">
        <w:rPr>
          <w:sz w:val="22"/>
          <w:lang w:val="en-US"/>
        </w:rPr>
        <w:t>) is a perfectly conducting sphere which has the cross-sectional area equal to 1 m</w:t>
      </w:r>
      <w:r w:rsidRPr="00551F83">
        <w:rPr>
          <w:sz w:val="22"/>
          <w:vertAlign w:val="superscript"/>
          <w:lang w:val="en-US"/>
        </w:rPr>
        <w:t>2</w:t>
      </w:r>
      <w:r w:rsidRPr="00551F83">
        <w:rPr>
          <w:sz w:val="22"/>
          <w:lang w:val="en-US"/>
        </w:rPr>
        <w:t>. The diameter of such a sphere equals 1.13 m.</w:t>
      </w:r>
    </w:p>
    <w:p w:rsidR="00635FEC" w:rsidRPr="00551F83" w:rsidRDefault="00635FEC" w:rsidP="00635FEC">
      <w:pPr>
        <w:pStyle w:val="0Maintext"/>
        <w:spacing w:before="120"/>
        <w:rPr>
          <w:sz w:val="22"/>
        </w:rPr>
      </w:pPr>
      <w:r w:rsidRPr="00551F83">
        <w:rPr>
          <w:sz w:val="22"/>
          <w:lang w:val="en-US"/>
        </w:rPr>
        <w:t xml:space="preserve">Equation </w:t>
      </w:r>
      <w:r w:rsidRPr="00551F83">
        <w:rPr>
          <w:sz w:val="22"/>
          <w:lang w:val="en-US"/>
        </w:rPr>
        <w:fldChar w:fldCharType="begin"/>
      </w:r>
      <w:r w:rsidRPr="00551F83">
        <w:rPr>
          <w:sz w:val="22"/>
          <w:lang w:val="en-US"/>
        </w:rPr>
        <w:instrText xml:space="preserve"> REF _Ref165130199 \h  \* MERGEFORMAT </w:instrText>
      </w:r>
      <w:r w:rsidRPr="00551F83">
        <w:rPr>
          <w:sz w:val="22"/>
          <w:lang w:val="en-US"/>
        </w:rPr>
      </w:r>
      <w:r w:rsidRPr="00551F83">
        <w:rPr>
          <w:sz w:val="22"/>
          <w:lang w:val="en-US"/>
        </w:rPr>
        <w:fldChar w:fldCharType="separate"/>
      </w:r>
      <w:r w:rsidR="00582AD5" w:rsidRPr="00551F83">
        <w:rPr>
          <w:sz w:val="22"/>
        </w:rPr>
        <w:t>(</w:t>
      </w:r>
      <w:r w:rsidR="00582AD5">
        <w:rPr>
          <w:noProof/>
          <w:sz w:val="22"/>
        </w:rPr>
        <w:t>4</w:t>
      </w:r>
      <w:r w:rsidRPr="00551F83">
        <w:rPr>
          <w:sz w:val="22"/>
          <w:lang w:val="en-US"/>
        </w:rPr>
        <w:fldChar w:fldCharType="end"/>
      </w:r>
      <w:r w:rsidRPr="00551F83">
        <w:rPr>
          <w:sz w:val="22"/>
          <w:lang w:val="en-US"/>
        </w:rPr>
        <w:t xml:space="preserve">) can be generalized for the bistatic case </w:t>
      </w:r>
      <w:r w:rsidRPr="00551F83">
        <w:rPr>
          <w:sz w:val="22"/>
          <w:lang w:val="en-US"/>
        </w:rPr>
        <w:fldChar w:fldCharType="begin"/>
      </w:r>
      <w:r w:rsidRPr="00551F83">
        <w:rPr>
          <w:sz w:val="22"/>
          <w:lang w:val="en-US"/>
        </w:rPr>
        <w:instrText xml:space="preserve"> REF _Ref162894600 \r \h </w:instrText>
      </w:r>
      <w:r>
        <w:rPr>
          <w:sz w:val="22"/>
          <w:lang w:val="en-US"/>
        </w:rPr>
        <w:instrText xml:space="preserve"> \* MERGEFORMAT </w:instrText>
      </w:r>
      <w:r w:rsidRPr="00551F83">
        <w:rPr>
          <w:sz w:val="22"/>
          <w:lang w:val="en-US"/>
        </w:rPr>
      </w:r>
      <w:r w:rsidRPr="00551F83">
        <w:rPr>
          <w:sz w:val="22"/>
          <w:lang w:val="en-US"/>
        </w:rPr>
        <w:fldChar w:fldCharType="separate"/>
      </w:r>
      <w:r w:rsidR="00582AD5">
        <w:rPr>
          <w:sz w:val="22"/>
          <w:lang w:val="en-US"/>
        </w:rPr>
        <w:t>[2]</w:t>
      </w:r>
      <w:r w:rsidRPr="00551F83">
        <w:rPr>
          <w:sz w:val="22"/>
          <w:lang w:val="en-US"/>
        </w:rPr>
        <w:fldChar w:fldCharType="end"/>
      </w:r>
      <w:r w:rsidRPr="00551F83">
        <w:rPr>
          <w:sz w:val="22"/>
          <w:lang w:val="en-US"/>
        </w:rPr>
        <w:t xml:space="preserve">. To do this, one should understood that </w:t>
      </w:r>
      <w:r w:rsidRPr="00551F83">
        <w:rPr>
          <w:i/>
          <w:sz w:val="22"/>
          <w:lang w:val="en-US"/>
        </w:rPr>
        <w:t>R</w:t>
      </w:r>
      <w:r w:rsidRPr="00551F83">
        <w:rPr>
          <w:sz w:val="22"/>
          <w:lang w:val="en-US"/>
        </w:rPr>
        <w:t xml:space="preserve"> is a distance between the sensing target and Rx, i.e. </w:t>
      </w:r>
      <w:r w:rsidRPr="00551F83">
        <w:rPr>
          <w:i/>
          <w:sz w:val="22"/>
          <w:lang w:val="en-US"/>
        </w:rPr>
        <w:t>R=R</w:t>
      </w:r>
      <w:r w:rsidRPr="00551F83">
        <w:rPr>
          <w:i/>
          <w:sz w:val="22"/>
          <w:vertAlign w:val="subscript"/>
          <w:lang w:val="en-US"/>
        </w:rPr>
        <w:t>R</w:t>
      </w:r>
      <w:r w:rsidRPr="00551F83">
        <w:rPr>
          <w:sz w:val="22"/>
          <w:lang w:val="en-US"/>
        </w:rPr>
        <w:t xml:space="preserve"> (</w:t>
      </w:r>
      <w:r w:rsidRPr="00551F83">
        <w:rPr>
          <w:sz w:val="22"/>
        </w:rPr>
        <w:fldChar w:fldCharType="begin"/>
      </w:r>
      <w:r w:rsidRPr="00551F83">
        <w:rPr>
          <w:sz w:val="22"/>
        </w:rPr>
        <w:instrText xml:space="preserve"> REF _Ref165113936 \h  \* MERGEFORMAT </w:instrText>
      </w:r>
      <w:r w:rsidRPr="00551F83">
        <w:rPr>
          <w:sz w:val="22"/>
        </w:rPr>
      </w:r>
      <w:r w:rsidRPr="00551F83">
        <w:rPr>
          <w:sz w:val="22"/>
        </w:rPr>
        <w:fldChar w:fldCharType="separate"/>
      </w:r>
      <w:r w:rsidR="00582AD5" w:rsidRPr="00582AD5">
        <w:rPr>
          <w:sz w:val="22"/>
        </w:rPr>
        <w:t xml:space="preserve">Figure </w:t>
      </w:r>
      <w:r w:rsidR="00582AD5" w:rsidRPr="00582AD5">
        <w:rPr>
          <w:noProof/>
          <w:sz w:val="22"/>
        </w:rPr>
        <w:t>1</w:t>
      </w:r>
      <w:r w:rsidRPr="00551F83">
        <w:rPr>
          <w:sz w:val="22"/>
        </w:rPr>
        <w:fldChar w:fldCharType="end"/>
      </w:r>
      <w:r w:rsidRPr="00551F83">
        <w:rPr>
          <w:sz w:val="22"/>
        </w:rPr>
        <w:t>, left</w:t>
      </w:r>
      <w:r w:rsidRPr="00551F83">
        <w:rPr>
          <w:sz w:val="22"/>
          <w:lang w:val="en-US"/>
        </w:rPr>
        <w:t xml:space="preserve">). As mentioned above, the RCS is inherently a function of </w:t>
      </w:r>
      <w:r w:rsidRPr="00551F83">
        <w:rPr>
          <w:sz w:val="22"/>
        </w:rPr>
        <w:t>incident and observation directions. Therefore, in 3D physical space, the bistatic RCS can be introduced as a function of four angles</w:t>
      </w:r>
    </w:p>
    <w:tbl>
      <w:tblPr>
        <w:tblW w:w="5000" w:type="pct"/>
        <w:jc w:val="center"/>
        <w:tblLook w:val="04A0" w:firstRow="1" w:lastRow="0" w:firstColumn="1" w:lastColumn="0" w:noHBand="0" w:noVBand="1"/>
      </w:tblPr>
      <w:tblGrid>
        <w:gridCol w:w="8330"/>
        <w:gridCol w:w="1042"/>
      </w:tblGrid>
      <w:tr w:rsidR="00635FEC" w:rsidRPr="00551F83" w:rsidTr="00635FEC">
        <w:trPr>
          <w:cantSplit/>
          <w:jc w:val="center"/>
        </w:trPr>
        <w:tc>
          <w:tcPr>
            <w:tcW w:w="4444" w:type="pct"/>
            <w:vAlign w:val="center"/>
            <w:hideMark/>
          </w:tcPr>
          <w:p w:rsidR="00635FEC" w:rsidRPr="00551F83" w:rsidRDefault="00635FEC" w:rsidP="00635FEC">
            <w:pPr>
              <w:spacing w:before="120" w:after="0" w:line="240" w:lineRule="auto"/>
              <w:jc w:val="center"/>
              <w:rPr>
                <w:sz w:val="22"/>
              </w:rPr>
            </w:pPr>
            <m:oMathPara>
              <m:oMath>
                <m:r>
                  <w:rPr>
                    <w:rFonts w:ascii="Cambria Math" w:hAnsi="Cambria Math"/>
                    <w:sz w:val="22"/>
                  </w:rPr>
                  <m:t>σ=</m:t>
                </m:r>
                <m:sSub>
                  <m:sSubPr>
                    <m:ctrlPr>
                      <w:rPr>
                        <w:rFonts w:ascii="Cambria Math" w:hAnsi="Cambria Math"/>
                        <w:i/>
                        <w:sz w:val="22"/>
                      </w:rPr>
                    </m:ctrlPr>
                  </m:sSubPr>
                  <m:e>
                    <m:r>
                      <w:rPr>
                        <w:rFonts w:ascii="Cambria Math" w:hAnsi="Cambria Math"/>
                        <w:sz w:val="22"/>
                      </w:rPr>
                      <m:t>σ</m:t>
                    </m:r>
                  </m:e>
                  <m:sub>
                    <m:r>
                      <w:rPr>
                        <w:rFonts w:ascii="Cambria Math" w:hAnsi="Cambria Math"/>
                        <w:sz w:val="22"/>
                      </w:rPr>
                      <m:t>max</m:t>
                    </m:r>
                  </m:sub>
                </m:sSub>
                <m:sSub>
                  <m:sSubPr>
                    <m:ctrlPr>
                      <w:rPr>
                        <w:rFonts w:ascii="Cambria Math" w:hAnsi="Cambria Math"/>
                        <w:i/>
                        <w:sz w:val="22"/>
                      </w:rPr>
                    </m:ctrlPr>
                  </m:sSubPr>
                  <m:e>
                    <m:r>
                      <w:rPr>
                        <w:rFonts w:ascii="Cambria Math" w:hAnsi="Cambria Math"/>
                        <w:sz w:val="22"/>
                      </w:rPr>
                      <m:t>σ</m:t>
                    </m:r>
                  </m:e>
                  <m:sub>
                    <m:r>
                      <w:rPr>
                        <w:rFonts w:ascii="Cambria Math" w:hAnsi="Cambria Math"/>
                        <w:sz w:val="22"/>
                      </w:rPr>
                      <m:t>r</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r>
                  <w:rPr>
                    <w:rFonts w:ascii="Cambria Math" w:hAnsi="Cambria Math"/>
                    <w:sz w:val="22"/>
                  </w:rPr>
                  <m:t>)</m:t>
                </m:r>
              </m:oMath>
            </m:oMathPara>
          </w:p>
        </w:tc>
        <w:tc>
          <w:tcPr>
            <w:tcW w:w="556" w:type="pct"/>
            <w:vAlign w:val="center"/>
            <w:hideMark/>
          </w:tcPr>
          <w:p w:rsidR="00635FEC" w:rsidRPr="00551F83" w:rsidRDefault="00635FEC" w:rsidP="00635FEC">
            <w:pPr>
              <w:spacing w:before="120" w:after="0" w:line="240" w:lineRule="auto"/>
              <w:jc w:val="center"/>
              <w:rPr>
                <w:rFonts w:cs="Times New Roman"/>
                <w:sz w:val="22"/>
              </w:rPr>
            </w:pPr>
            <w:bookmarkStart w:id="8" w:name="_Ref165131220"/>
            <w:bookmarkStart w:id="9" w:name="_Ref173318680"/>
            <w:r w:rsidRPr="00551F83">
              <w:rPr>
                <w:rFonts w:cs="Times New Roman"/>
                <w:sz w:val="22"/>
              </w:rPr>
              <w:t>(</w:t>
            </w:r>
            <w:r w:rsidRPr="00551F83">
              <w:rPr>
                <w:rFonts w:cs="Times New Roman"/>
                <w:sz w:val="22"/>
              </w:rPr>
              <w:fldChar w:fldCharType="begin"/>
            </w:r>
            <w:r w:rsidRPr="00551F83">
              <w:rPr>
                <w:rFonts w:cs="Times New Roman"/>
                <w:sz w:val="22"/>
              </w:rPr>
              <w:instrText xml:space="preserve"> SEQ Equation \* ARABIC </w:instrText>
            </w:r>
            <w:r w:rsidRPr="00551F83">
              <w:rPr>
                <w:rFonts w:cs="Times New Roman"/>
                <w:sz w:val="22"/>
              </w:rPr>
              <w:fldChar w:fldCharType="separate"/>
            </w:r>
            <w:r w:rsidR="00582AD5">
              <w:rPr>
                <w:rFonts w:cs="Times New Roman"/>
                <w:noProof/>
                <w:sz w:val="22"/>
              </w:rPr>
              <w:t>5</w:t>
            </w:r>
            <w:r w:rsidRPr="00551F83">
              <w:rPr>
                <w:rFonts w:cs="Times New Roman"/>
                <w:sz w:val="22"/>
              </w:rPr>
              <w:fldChar w:fldCharType="end"/>
            </w:r>
            <w:bookmarkEnd w:id="8"/>
            <w:r w:rsidRPr="00551F83">
              <w:rPr>
                <w:rFonts w:cs="Times New Roman"/>
                <w:sz w:val="22"/>
              </w:rPr>
              <w:t>)</w:t>
            </w:r>
            <w:bookmarkEnd w:id="9"/>
          </w:p>
        </w:tc>
      </w:tr>
    </w:tbl>
    <w:p w:rsidR="00635FEC" w:rsidRPr="00551F83" w:rsidRDefault="00635FEC" w:rsidP="00635FEC">
      <w:pPr>
        <w:pStyle w:val="0Maintext"/>
        <w:spacing w:before="120"/>
        <w:ind w:firstLine="0"/>
        <w:rPr>
          <w:sz w:val="22"/>
        </w:rPr>
      </w:pPr>
      <w:r w:rsidRPr="00551F83">
        <w:rPr>
          <w:sz w:val="22"/>
        </w:rPr>
        <w:t>where σ</w:t>
      </w:r>
      <w:r w:rsidRPr="00551F83">
        <w:rPr>
          <w:i/>
          <w:sz w:val="22"/>
          <w:vertAlign w:val="subscript"/>
        </w:rPr>
        <w:t>max</w:t>
      </w:r>
      <w:r w:rsidRPr="00551F83">
        <w:rPr>
          <w:sz w:val="22"/>
        </w:rPr>
        <w:t xml:space="preserve"> is the maximum RCS, σ</w:t>
      </w:r>
      <w:r w:rsidRPr="00551F83">
        <w:rPr>
          <w:i/>
          <w:sz w:val="22"/>
          <w:vertAlign w:val="subscript"/>
        </w:rPr>
        <w:t>r</w:t>
      </w:r>
      <w:r w:rsidRPr="00551F83">
        <w:rPr>
          <w:sz w:val="22"/>
        </w:rPr>
        <w:t xml:space="preserve"> is the normalized RCS, (θ</w:t>
      </w:r>
      <w:r w:rsidRPr="00551F83">
        <w:rPr>
          <w:i/>
          <w:sz w:val="22"/>
          <w:vertAlign w:val="subscript"/>
        </w:rPr>
        <w:t>I</w:t>
      </w:r>
      <w:r w:rsidRPr="00551F83">
        <w:rPr>
          <w:sz w:val="22"/>
        </w:rPr>
        <w:t>, φ</w:t>
      </w:r>
      <w:r w:rsidRPr="00551F83">
        <w:rPr>
          <w:i/>
          <w:sz w:val="22"/>
          <w:vertAlign w:val="subscript"/>
        </w:rPr>
        <w:t>I</w:t>
      </w:r>
      <w:r w:rsidRPr="00551F83">
        <w:rPr>
          <w:sz w:val="22"/>
        </w:rPr>
        <w:t>) defines the incident direction (direction from the target towards the Tx), (θ</w:t>
      </w:r>
      <w:r w:rsidRPr="00551F83">
        <w:rPr>
          <w:i/>
          <w:sz w:val="22"/>
          <w:vertAlign w:val="subscript"/>
        </w:rPr>
        <w:t>S</w:t>
      </w:r>
      <w:r w:rsidRPr="00551F83">
        <w:rPr>
          <w:sz w:val="22"/>
        </w:rPr>
        <w:t>, φ</w:t>
      </w:r>
      <w:r w:rsidRPr="00551F83">
        <w:rPr>
          <w:i/>
          <w:sz w:val="22"/>
          <w:vertAlign w:val="subscript"/>
        </w:rPr>
        <w:t>S</w:t>
      </w:r>
      <w:r w:rsidRPr="00551F83">
        <w:rPr>
          <w:sz w:val="22"/>
        </w:rPr>
        <w:t>) defines the observation direction (direction from the target towards the Rx).</w:t>
      </w:r>
    </w:p>
    <w:p w:rsidR="00635FEC" w:rsidRPr="00551F83" w:rsidRDefault="00635FEC" w:rsidP="00635FEC">
      <w:pPr>
        <w:pStyle w:val="0Maintext"/>
        <w:spacing w:before="120"/>
        <w:rPr>
          <w:sz w:val="22"/>
        </w:rPr>
      </w:pPr>
      <w:r w:rsidRPr="00551F83">
        <w:rPr>
          <w:sz w:val="22"/>
          <w:lang w:val="en-US"/>
        </w:rPr>
        <w:t xml:space="preserve">In the monostatic case, </w:t>
      </w:r>
      <w:r w:rsidRPr="00551F83">
        <w:rPr>
          <w:sz w:val="22"/>
        </w:rPr>
        <w:t xml:space="preserve">the incident and observation directions coincide. Thus, equation </w:t>
      </w:r>
      <w:r w:rsidRPr="00551F83">
        <w:rPr>
          <w:sz w:val="22"/>
        </w:rPr>
        <w:fldChar w:fldCharType="begin"/>
      </w:r>
      <w:r w:rsidRPr="00551F83">
        <w:rPr>
          <w:sz w:val="22"/>
        </w:rPr>
        <w:instrText xml:space="preserve"> REF _Ref165131220 \h  \* MERGEFORMAT </w:instrText>
      </w:r>
      <w:r w:rsidRPr="00551F83">
        <w:rPr>
          <w:sz w:val="22"/>
        </w:rPr>
      </w:r>
      <w:r w:rsidRPr="00551F83">
        <w:rPr>
          <w:sz w:val="22"/>
        </w:rPr>
        <w:fldChar w:fldCharType="separate"/>
      </w:r>
      <w:r w:rsidR="00582AD5" w:rsidRPr="00551F83">
        <w:rPr>
          <w:sz w:val="22"/>
        </w:rPr>
        <w:t>(</w:t>
      </w:r>
      <w:r w:rsidR="00582AD5">
        <w:rPr>
          <w:noProof/>
          <w:sz w:val="22"/>
        </w:rPr>
        <w:t>5</w:t>
      </w:r>
      <w:r w:rsidRPr="00551F83">
        <w:rPr>
          <w:sz w:val="22"/>
        </w:rPr>
        <w:fldChar w:fldCharType="end"/>
      </w:r>
      <w:r w:rsidRPr="00551F83">
        <w:rPr>
          <w:sz w:val="22"/>
        </w:rPr>
        <w:t>) reduces and the monostatic RCS is defined as a function of two angles</w:t>
      </w:r>
    </w:p>
    <w:tbl>
      <w:tblPr>
        <w:tblW w:w="5000" w:type="pct"/>
        <w:jc w:val="center"/>
        <w:tblLook w:val="04A0" w:firstRow="1" w:lastRow="0" w:firstColumn="1" w:lastColumn="0" w:noHBand="0" w:noVBand="1"/>
      </w:tblPr>
      <w:tblGrid>
        <w:gridCol w:w="8330"/>
        <w:gridCol w:w="1042"/>
      </w:tblGrid>
      <w:tr w:rsidR="00635FEC" w:rsidRPr="00551F83" w:rsidTr="00635FEC">
        <w:trPr>
          <w:cantSplit/>
          <w:jc w:val="center"/>
        </w:trPr>
        <w:tc>
          <w:tcPr>
            <w:tcW w:w="4444" w:type="pct"/>
            <w:vAlign w:val="center"/>
            <w:hideMark/>
          </w:tcPr>
          <w:p w:rsidR="00635FEC" w:rsidRPr="00551F83" w:rsidRDefault="00635FEC" w:rsidP="00635FEC">
            <w:pPr>
              <w:spacing w:before="120" w:after="0" w:line="240" w:lineRule="auto"/>
              <w:jc w:val="center"/>
              <w:rPr>
                <w:sz w:val="22"/>
              </w:rPr>
            </w:pPr>
            <m:oMathPara>
              <m:oMath>
                <m:r>
                  <w:rPr>
                    <w:rFonts w:ascii="Cambria Math" w:hAnsi="Cambria Math"/>
                    <w:sz w:val="22"/>
                  </w:rPr>
                  <m:t>σ=</m:t>
                </m:r>
                <m:sSub>
                  <m:sSubPr>
                    <m:ctrlPr>
                      <w:rPr>
                        <w:rFonts w:ascii="Cambria Math" w:hAnsi="Cambria Math"/>
                        <w:i/>
                        <w:sz w:val="22"/>
                      </w:rPr>
                    </m:ctrlPr>
                  </m:sSubPr>
                  <m:e>
                    <m:r>
                      <w:rPr>
                        <w:rFonts w:ascii="Cambria Math" w:hAnsi="Cambria Math"/>
                        <w:sz w:val="22"/>
                      </w:rPr>
                      <m:t>σ</m:t>
                    </m:r>
                  </m:e>
                  <m:sub>
                    <m:r>
                      <w:rPr>
                        <w:rFonts w:ascii="Cambria Math" w:hAnsi="Cambria Math"/>
                        <w:sz w:val="22"/>
                      </w:rPr>
                      <m:t>max</m:t>
                    </m:r>
                  </m:sub>
                </m:sSub>
                <m:sSub>
                  <m:sSubPr>
                    <m:ctrlPr>
                      <w:rPr>
                        <w:rFonts w:ascii="Cambria Math" w:hAnsi="Cambria Math"/>
                        <w:i/>
                        <w:sz w:val="22"/>
                      </w:rPr>
                    </m:ctrlPr>
                  </m:sSubPr>
                  <m:e>
                    <m:r>
                      <w:rPr>
                        <w:rFonts w:ascii="Cambria Math" w:hAnsi="Cambria Math"/>
                        <w:sz w:val="22"/>
                      </w:rPr>
                      <m:t>σ</m:t>
                    </m:r>
                  </m:e>
                  <m:sub>
                    <m:r>
                      <w:rPr>
                        <w:rFonts w:ascii="Cambria Math" w:hAnsi="Cambria Math"/>
                        <w:sz w:val="22"/>
                      </w:rPr>
                      <m:t>r</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oMath>
            </m:oMathPara>
          </w:p>
        </w:tc>
        <w:tc>
          <w:tcPr>
            <w:tcW w:w="556" w:type="pct"/>
            <w:vAlign w:val="center"/>
            <w:hideMark/>
          </w:tcPr>
          <w:p w:rsidR="00635FEC" w:rsidRPr="00551F83" w:rsidRDefault="00635FEC" w:rsidP="00635FEC">
            <w:pPr>
              <w:spacing w:before="120" w:after="0" w:line="240" w:lineRule="auto"/>
              <w:jc w:val="center"/>
              <w:rPr>
                <w:rFonts w:cs="Times New Roman"/>
                <w:sz w:val="22"/>
              </w:rPr>
            </w:pPr>
            <w:bookmarkStart w:id="10" w:name="_Ref173769095"/>
            <w:r w:rsidRPr="00551F83">
              <w:rPr>
                <w:rFonts w:cs="Times New Roman"/>
                <w:sz w:val="22"/>
              </w:rPr>
              <w:t>(</w:t>
            </w:r>
            <w:r w:rsidRPr="00551F83">
              <w:rPr>
                <w:rFonts w:cs="Times New Roman"/>
                <w:sz w:val="22"/>
              </w:rPr>
              <w:fldChar w:fldCharType="begin"/>
            </w:r>
            <w:r w:rsidRPr="00551F83">
              <w:rPr>
                <w:rFonts w:cs="Times New Roman"/>
                <w:sz w:val="22"/>
              </w:rPr>
              <w:instrText xml:space="preserve"> SEQ Equation \* ARABIC </w:instrText>
            </w:r>
            <w:r w:rsidRPr="00551F83">
              <w:rPr>
                <w:rFonts w:cs="Times New Roman"/>
                <w:sz w:val="22"/>
              </w:rPr>
              <w:fldChar w:fldCharType="separate"/>
            </w:r>
            <w:r w:rsidR="00582AD5">
              <w:rPr>
                <w:rFonts w:cs="Times New Roman"/>
                <w:noProof/>
                <w:sz w:val="22"/>
              </w:rPr>
              <w:t>6</w:t>
            </w:r>
            <w:r w:rsidRPr="00551F83">
              <w:rPr>
                <w:rFonts w:cs="Times New Roman"/>
                <w:sz w:val="22"/>
              </w:rPr>
              <w:fldChar w:fldCharType="end"/>
            </w:r>
            <w:r w:rsidRPr="00551F83">
              <w:rPr>
                <w:rFonts w:cs="Times New Roman"/>
                <w:sz w:val="22"/>
              </w:rPr>
              <w:t>)</w:t>
            </w:r>
            <w:bookmarkEnd w:id="10"/>
          </w:p>
        </w:tc>
      </w:tr>
    </w:tbl>
    <w:p w:rsidR="00635FEC" w:rsidRPr="00551F83" w:rsidRDefault="00635FEC" w:rsidP="00635FEC">
      <w:pPr>
        <w:pStyle w:val="0Maintext"/>
        <w:spacing w:before="120"/>
        <w:rPr>
          <w:sz w:val="22"/>
        </w:rPr>
      </w:pPr>
      <w:r w:rsidRPr="00551F83">
        <w:rPr>
          <w:sz w:val="22"/>
        </w:rPr>
        <w:t>The variations of RSC can be significant so a logarithmic scale may be more convenient. In such a case the RCS is expressed in decibels referenced to a square meter (dBm</w:t>
      </w:r>
      <w:r w:rsidRPr="00551F83">
        <w:rPr>
          <w:sz w:val="22"/>
          <w:vertAlign w:val="superscript"/>
        </w:rPr>
        <w:t>2</w:t>
      </w:r>
      <w:r w:rsidRPr="00551F83">
        <w:rPr>
          <w:sz w:val="22"/>
        </w:rPr>
        <w:t>, dBsm)</w:t>
      </w:r>
    </w:p>
    <w:tbl>
      <w:tblPr>
        <w:tblW w:w="5000" w:type="pct"/>
        <w:jc w:val="center"/>
        <w:tblLook w:val="04A0" w:firstRow="1" w:lastRow="0" w:firstColumn="1" w:lastColumn="0" w:noHBand="0" w:noVBand="1"/>
      </w:tblPr>
      <w:tblGrid>
        <w:gridCol w:w="8330"/>
        <w:gridCol w:w="1042"/>
      </w:tblGrid>
      <w:tr w:rsidR="00635FEC" w:rsidRPr="00551F83" w:rsidTr="00635FEC">
        <w:trPr>
          <w:cantSplit/>
          <w:jc w:val="center"/>
        </w:trPr>
        <w:tc>
          <w:tcPr>
            <w:tcW w:w="4444" w:type="pct"/>
            <w:vAlign w:val="center"/>
            <w:hideMark/>
          </w:tcPr>
          <w:p w:rsidR="00635FEC" w:rsidRPr="00551F83" w:rsidRDefault="00635FEC" w:rsidP="00635FEC">
            <w:pPr>
              <w:spacing w:before="120" w:after="0" w:line="240" w:lineRule="auto"/>
              <w:jc w:val="center"/>
              <w:rPr>
                <w:sz w:val="22"/>
              </w:rPr>
            </w:pPr>
            <m:oMathPara>
              <m:oMath>
                <m:r>
                  <w:rPr>
                    <w:rFonts w:ascii="Cambria Math" w:hAnsi="Cambria Math"/>
                    <w:sz w:val="22"/>
                  </w:rPr>
                  <m:t xml:space="preserve">σ </m:t>
                </m:r>
                <m:d>
                  <m:dPr>
                    <m:begChr m:val="["/>
                    <m:endChr m:val="]"/>
                    <m:ctrlPr>
                      <w:rPr>
                        <w:rFonts w:ascii="Cambria Math" w:hAnsi="Cambria Math"/>
                        <w:i/>
                        <w:sz w:val="22"/>
                      </w:rPr>
                    </m:ctrlPr>
                  </m:dPr>
                  <m:e>
                    <m:r>
                      <m:rPr>
                        <m:sty m:val="p"/>
                      </m:rPr>
                      <w:rPr>
                        <w:rFonts w:ascii="Cambria Math" w:hAnsi="Cambria Math"/>
                        <w:sz w:val="22"/>
                      </w:rPr>
                      <m:t>dB</m:t>
                    </m:r>
                    <m:sSup>
                      <m:sSupPr>
                        <m:ctrlPr>
                          <w:rPr>
                            <w:rFonts w:ascii="Cambria Math" w:hAnsi="Cambria Math"/>
                            <w:sz w:val="22"/>
                          </w:rPr>
                        </m:ctrlPr>
                      </m:sSupPr>
                      <m:e>
                        <m:r>
                          <m:rPr>
                            <m:sty m:val="p"/>
                          </m:rPr>
                          <w:rPr>
                            <w:rFonts w:ascii="Cambria Math" w:hAnsi="Cambria Math"/>
                            <w:sz w:val="22"/>
                          </w:rPr>
                          <m:t>m</m:t>
                        </m:r>
                      </m:e>
                      <m:sup>
                        <m:r>
                          <m:rPr>
                            <m:sty m:val="p"/>
                          </m:rPr>
                          <w:rPr>
                            <w:rFonts w:ascii="Cambria Math" w:hAnsi="Cambria Math"/>
                            <w:sz w:val="22"/>
                          </w:rPr>
                          <m:t>2</m:t>
                        </m:r>
                      </m:sup>
                    </m:sSup>
                  </m:e>
                </m:d>
                <m:r>
                  <w:rPr>
                    <w:rFonts w:ascii="Cambria Math" w:hAnsi="Cambria Math"/>
                    <w:sz w:val="22"/>
                  </w:rPr>
                  <m:t xml:space="preserve">=σ </m:t>
                </m:r>
                <m:d>
                  <m:dPr>
                    <m:begChr m:val="["/>
                    <m:endChr m:val="]"/>
                    <m:ctrlPr>
                      <w:rPr>
                        <w:rFonts w:ascii="Cambria Math" w:hAnsi="Cambria Math"/>
                        <w:i/>
                        <w:sz w:val="22"/>
                      </w:rPr>
                    </m:ctrlPr>
                  </m:dPr>
                  <m:e>
                    <m:r>
                      <m:rPr>
                        <m:sty m:val="p"/>
                      </m:rPr>
                      <w:rPr>
                        <w:rFonts w:ascii="Cambria Math" w:hAnsi="Cambria Math"/>
                        <w:sz w:val="22"/>
                      </w:rPr>
                      <m:t>dBsm</m:t>
                    </m:r>
                  </m:e>
                </m:d>
                <m:r>
                  <w:rPr>
                    <w:rFonts w:ascii="Cambria Math" w:hAnsi="Cambria Math"/>
                    <w:sz w:val="22"/>
                  </w:rPr>
                  <m:t>=10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e>
                      <m:sub>
                        <m:r>
                          <w:rPr>
                            <w:rFonts w:ascii="Cambria Math" w:hAnsi="Cambria Math"/>
                            <w:sz w:val="22"/>
                          </w:rPr>
                          <m:t>10</m:t>
                        </m:r>
                      </m:sub>
                    </m:sSub>
                  </m:fName>
                  <m:e>
                    <m:r>
                      <w:rPr>
                        <w:rFonts w:ascii="Cambria Math" w:hAnsi="Cambria Math"/>
                        <w:sz w:val="22"/>
                      </w:rPr>
                      <m:t xml:space="preserve">σ </m:t>
                    </m:r>
                    <m:d>
                      <m:dPr>
                        <m:begChr m:val="["/>
                        <m:endChr m:val="]"/>
                        <m:ctrlPr>
                          <w:rPr>
                            <w:rFonts w:ascii="Cambria Math" w:hAnsi="Cambria Math"/>
                            <w:i/>
                            <w:sz w:val="22"/>
                          </w:rPr>
                        </m:ctrlPr>
                      </m:dPr>
                      <m:e>
                        <m:sSup>
                          <m:sSupPr>
                            <m:ctrlPr>
                              <w:rPr>
                                <w:rFonts w:ascii="Cambria Math" w:hAnsi="Cambria Math"/>
                                <w:sz w:val="22"/>
                              </w:rPr>
                            </m:ctrlPr>
                          </m:sSupPr>
                          <m:e>
                            <m:r>
                              <m:rPr>
                                <m:sty m:val="p"/>
                              </m:rPr>
                              <w:rPr>
                                <w:rFonts w:ascii="Cambria Math" w:hAnsi="Cambria Math"/>
                                <w:sz w:val="22"/>
                              </w:rPr>
                              <m:t>m</m:t>
                            </m:r>
                          </m:e>
                          <m:sup>
                            <m:r>
                              <m:rPr>
                                <m:sty m:val="p"/>
                              </m:rPr>
                              <w:rPr>
                                <w:rFonts w:ascii="Cambria Math" w:hAnsi="Cambria Math"/>
                                <w:sz w:val="22"/>
                              </w:rPr>
                              <m:t>2</m:t>
                            </m:r>
                          </m:sup>
                        </m:sSup>
                      </m:e>
                    </m:d>
                  </m:e>
                </m:func>
              </m:oMath>
            </m:oMathPara>
          </w:p>
        </w:tc>
        <w:tc>
          <w:tcPr>
            <w:tcW w:w="556" w:type="pct"/>
            <w:vAlign w:val="center"/>
            <w:hideMark/>
          </w:tcPr>
          <w:p w:rsidR="00635FEC" w:rsidRPr="00551F83" w:rsidRDefault="00635FEC" w:rsidP="00635FEC">
            <w:pPr>
              <w:spacing w:before="120" w:after="0" w:line="240" w:lineRule="auto"/>
              <w:jc w:val="center"/>
              <w:rPr>
                <w:rFonts w:cs="Times New Roman"/>
                <w:sz w:val="22"/>
              </w:rPr>
            </w:pPr>
            <w:bookmarkStart w:id="11" w:name="_Ref173151879"/>
            <w:r w:rsidRPr="00551F83">
              <w:rPr>
                <w:rFonts w:cs="Times New Roman"/>
                <w:sz w:val="22"/>
              </w:rPr>
              <w:t>(</w:t>
            </w:r>
            <w:r w:rsidRPr="00551F83">
              <w:rPr>
                <w:rFonts w:cs="Times New Roman"/>
                <w:sz w:val="22"/>
              </w:rPr>
              <w:fldChar w:fldCharType="begin"/>
            </w:r>
            <w:r w:rsidRPr="00551F83">
              <w:rPr>
                <w:rFonts w:cs="Times New Roman"/>
                <w:sz w:val="22"/>
              </w:rPr>
              <w:instrText xml:space="preserve"> SEQ Equation \* ARABIC </w:instrText>
            </w:r>
            <w:r w:rsidRPr="00551F83">
              <w:rPr>
                <w:rFonts w:cs="Times New Roman"/>
                <w:sz w:val="22"/>
              </w:rPr>
              <w:fldChar w:fldCharType="separate"/>
            </w:r>
            <w:r w:rsidR="00582AD5">
              <w:rPr>
                <w:rFonts w:cs="Times New Roman"/>
                <w:noProof/>
                <w:sz w:val="22"/>
              </w:rPr>
              <w:t>7</w:t>
            </w:r>
            <w:r w:rsidRPr="00551F83">
              <w:rPr>
                <w:rFonts w:cs="Times New Roman"/>
                <w:sz w:val="22"/>
              </w:rPr>
              <w:fldChar w:fldCharType="end"/>
            </w:r>
            <w:r w:rsidRPr="00551F83">
              <w:rPr>
                <w:rFonts w:cs="Times New Roman"/>
                <w:sz w:val="22"/>
              </w:rPr>
              <w:t>)</w:t>
            </w:r>
            <w:bookmarkEnd w:id="11"/>
          </w:p>
        </w:tc>
      </w:tr>
    </w:tbl>
    <w:p w:rsidR="00635FEC" w:rsidRPr="00551F83" w:rsidRDefault="00635FEC" w:rsidP="00635FEC">
      <w:pPr>
        <w:pStyle w:val="0Maintext"/>
        <w:spacing w:before="120"/>
        <w:rPr>
          <w:sz w:val="22"/>
        </w:rPr>
      </w:pPr>
      <w:r w:rsidRPr="00551F83">
        <w:rPr>
          <w:sz w:val="22"/>
        </w:rPr>
        <w:lastRenderedPageBreak/>
        <w:t>Hence, the monostatic RCS of a perfectly conducting sphere with the diameter of 1.13 m equals 0 dBsm.</w:t>
      </w:r>
    </w:p>
    <w:p w:rsidR="00635FEC" w:rsidRPr="00551F83" w:rsidRDefault="00635FEC" w:rsidP="00635FEC">
      <w:pPr>
        <w:pStyle w:val="0Maintext"/>
        <w:spacing w:before="240"/>
        <w:ind w:firstLine="0"/>
        <w:rPr>
          <w:sz w:val="22"/>
        </w:rPr>
      </w:pPr>
      <w:r w:rsidRPr="00551F83">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sidR="00582AD5">
        <w:rPr>
          <w:b/>
          <w:i/>
          <w:noProof/>
        </w:rPr>
        <w:t>4</w:t>
      </w:r>
      <w:r>
        <w:rPr>
          <w:b/>
          <w:i/>
        </w:rPr>
        <w:fldChar w:fldCharType="end"/>
      </w:r>
      <w:r w:rsidRPr="00551F83">
        <w:rPr>
          <w:b/>
          <w:i/>
          <w:sz w:val="22"/>
        </w:rPr>
        <w:t>:</w:t>
      </w:r>
      <w:r w:rsidRPr="00551F83">
        <w:rPr>
          <w:i/>
          <w:sz w:val="22"/>
        </w:rPr>
        <w:t xml:space="preserve"> Whereas the RCS is the established concept in the radar field, some variations of RCS definition are possible. This potentially may lead to </w:t>
      </w:r>
      <w:r w:rsidRPr="00551F83">
        <w:rPr>
          <w:i/>
          <w:sz w:val="22"/>
          <w:lang w:val="en-US"/>
        </w:rPr>
        <w:t>the</w:t>
      </w:r>
      <w:r w:rsidRPr="00551F83">
        <w:rPr>
          <w:i/>
          <w:sz w:val="22"/>
        </w:rPr>
        <w:t xml:space="preserve"> ambiguity, e.g. in the calculation of received power.</w:t>
      </w:r>
    </w:p>
    <w:p w:rsidR="00635FEC" w:rsidRDefault="00635FEC" w:rsidP="00635FEC">
      <w:pPr>
        <w:pStyle w:val="0Maintext"/>
        <w:spacing w:before="120" w:after="240"/>
        <w:ind w:firstLine="0"/>
        <w:rPr>
          <w:i/>
          <w:sz w:val="22"/>
          <w:lang w:val="en-US"/>
        </w:rPr>
      </w:pPr>
      <w:r w:rsidRPr="00551F83">
        <w:rPr>
          <w:b/>
          <w:i/>
          <w:sz w:val="22"/>
          <w:lang w:val="en-US"/>
        </w:rPr>
        <w:t xml:space="preserve">Proposal </w:t>
      </w:r>
      <w:r w:rsidRPr="00551F83">
        <w:rPr>
          <w:b/>
          <w:i/>
          <w:sz w:val="22"/>
        </w:rPr>
        <w:fldChar w:fldCharType="begin"/>
      </w:r>
      <w:r w:rsidRPr="00551F83">
        <w:rPr>
          <w:b/>
          <w:i/>
          <w:sz w:val="22"/>
        </w:rPr>
        <w:instrText xml:space="preserve"> SEQ Proposal \* ARABIC \* MERGEFORMAT </w:instrText>
      </w:r>
      <w:r w:rsidRPr="00551F83">
        <w:rPr>
          <w:b/>
          <w:i/>
          <w:sz w:val="22"/>
        </w:rPr>
        <w:fldChar w:fldCharType="separate"/>
      </w:r>
      <w:r w:rsidR="00582AD5">
        <w:rPr>
          <w:b/>
          <w:i/>
          <w:noProof/>
          <w:sz w:val="22"/>
        </w:rPr>
        <w:t>1</w:t>
      </w:r>
      <w:r w:rsidRPr="00551F83">
        <w:rPr>
          <w:b/>
          <w:i/>
          <w:sz w:val="22"/>
        </w:rPr>
        <w:fldChar w:fldCharType="end"/>
      </w:r>
      <w:r w:rsidRPr="00551F83">
        <w:rPr>
          <w:b/>
          <w:i/>
          <w:sz w:val="22"/>
          <w:lang w:val="en-US"/>
        </w:rPr>
        <w:t xml:space="preserve">: </w:t>
      </w:r>
      <w:r w:rsidRPr="00551F83">
        <w:rPr>
          <w:i/>
          <w:sz w:val="22"/>
        </w:rPr>
        <w:t xml:space="preserve">Adopt equation </w:t>
      </w:r>
      <w:r w:rsidRPr="00551F83">
        <w:rPr>
          <w:i/>
          <w:sz w:val="22"/>
        </w:rPr>
        <w:fldChar w:fldCharType="begin"/>
      </w:r>
      <w:r w:rsidRPr="00551F83">
        <w:rPr>
          <w:i/>
          <w:sz w:val="22"/>
        </w:rPr>
        <w:instrText xml:space="preserve"> REF _Ref172913602 \h  \* MERGEFORMAT </w:instrText>
      </w:r>
      <w:r w:rsidRPr="00551F83">
        <w:rPr>
          <w:i/>
          <w:sz w:val="22"/>
        </w:rPr>
      </w:r>
      <w:r w:rsidRPr="00551F83">
        <w:rPr>
          <w:i/>
          <w:sz w:val="22"/>
        </w:rPr>
        <w:fldChar w:fldCharType="separate"/>
      </w:r>
      <w:r w:rsidR="00582AD5" w:rsidRPr="00582AD5">
        <w:rPr>
          <w:i/>
          <w:sz w:val="22"/>
        </w:rPr>
        <w:t>(4)</w:t>
      </w:r>
      <w:r w:rsidRPr="00551F83">
        <w:rPr>
          <w:i/>
          <w:sz w:val="22"/>
        </w:rPr>
        <w:fldChar w:fldCharType="end"/>
      </w:r>
      <w:r w:rsidRPr="00551F83">
        <w:rPr>
          <w:i/>
          <w:sz w:val="22"/>
        </w:rPr>
        <w:t xml:space="preserve"> as the formal definition of </w:t>
      </w:r>
      <w:r>
        <w:rPr>
          <w:i/>
          <w:sz w:val="22"/>
        </w:rPr>
        <w:t xml:space="preserve">co-polarized </w:t>
      </w:r>
      <w:r w:rsidRPr="00551F83">
        <w:rPr>
          <w:i/>
          <w:sz w:val="22"/>
        </w:rPr>
        <w:t>RCS</w:t>
      </w:r>
      <w:r w:rsidRPr="00551F83">
        <w:rPr>
          <w:i/>
          <w:sz w:val="22"/>
          <w:lang w:val="en-US"/>
        </w:rPr>
        <w:t>.</w:t>
      </w:r>
    </w:p>
    <w:p w:rsidR="00635FEC" w:rsidRPr="00635FEC" w:rsidRDefault="00635FEC" w:rsidP="00635FEC">
      <w:pPr>
        <w:pStyle w:val="3"/>
        <w:numPr>
          <w:ilvl w:val="0"/>
          <w:numId w:val="0"/>
        </w:numPr>
        <w:rPr>
          <w:szCs w:val="24"/>
        </w:rPr>
      </w:pPr>
      <w:r w:rsidRPr="00635FEC">
        <w:rPr>
          <w:szCs w:val="24"/>
        </w:rPr>
        <w:t>Boundary conditions</w:t>
      </w:r>
    </w:p>
    <w:p w:rsidR="00635FEC" w:rsidRPr="005F054A" w:rsidRDefault="00635FEC" w:rsidP="00635FEC">
      <w:pPr>
        <w:pStyle w:val="0Maintext"/>
        <w:rPr>
          <w:sz w:val="22"/>
          <w:lang w:val="en-US"/>
        </w:rPr>
      </w:pPr>
      <w:r w:rsidRPr="005F054A">
        <w:rPr>
          <w:sz w:val="22"/>
          <w:lang w:val="en-US"/>
        </w:rPr>
        <w:t>Given the RCS</w:t>
      </w:r>
      <w:r w:rsidRPr="005F054A">
        <w:rPr>
          <w:sz w:val="22"/>
        </w:rPr>
        <w:t xml:space="preserve"> </w:t>
      </w:r>
      <w:r w:rsidRPr="005F054A">
        <w:rPr>
          <w:sz w:val="22"/>
          <w:lang w:val="en-US"/>
        </w:rPr>
        <w:t xml:space="preserve">accounts for the overall scattering properties of a sensing target, to find the received power in the monostatic sensing mode, one may use the well-known radar equation </w:t>
      </w:r>
      <w:r w:rsidRPr="005F054A">
        <w:rPr>
          <w:sz w:val="22"/>
          <w:highlight w:val="yellow"/>
          <w:lang w:val="en-US"/>
        </w:rPr>
        <w:fldChar w:fldCharType="begin"/>
      </w:r>
      <w:r w:rsidRPr="005F054A">
        <w:rPr>
          <w:sz w:val="22"/>
          <w:lang w:val="en-US"/>
        </w:rPr>
        <w:instrText xml:space="preserve"> REF _Ref173232640 \r \h </w:instrText>
      </w:r>
      <w:r>
        <w:rPr>
          <w:sz w:val="22"/>
          <w:highlight w:val="yellow"/>
          <w:lang w:val="en-US"/>
        </w:rPr>
        <w:instrText xml:space="preserve"> \* MERGEFORMAT </w:instrText>
      </w:r>
      <w:r w:rsidRPr="005F054A">
        <w:rPr>
          <w:sz w:val="22"/>
          <w:highlight w:val="yellow"/>
          <w:lang w:val="en-US"/>
        </w:rPr>
      </w:r>
      <w:r w:rsidRPr="005F054A">
        <w:rPr>
          <w:sz w:val="22"/>
          <w:highlight w:val="yellow"/>
          <w:lang w:val="en-US"/>
        </w:rPr>
        <w:fldChar w:fldCharType="separate"/>
      </w:r>
      <w:r w:rsidR="00582AD5">
        <w:rPr>
          <w:sz w:val="22"/>
          <w:lang w:val="en-US"/>
        </w:rPr>
        <w:t>[3]</w:t>
      </w:r>
      <w:r w:rsidRPr="005F054A">
        <w:rPr>
          <w:sz w:val="22"/>
          <w:highlight w:val="yellow"/>
          <w:lang w:val="en-US"/>
        </w:rPr>
        <w:fldChar w:fldCharType="end"/>
      </w:r>
    </w:p>
    <w:tbl>
      <w:tblPr>
        <w:tblW w:w="5000" w:type="pct"/>
        <w:jc w:val="center"/>
        <w:tblLook w:val="04A0" w:firstRow="1" w:lastRow="0" w:firstColumn="1" w:lastColumn="0" w:noHBand="0" w:noVBand="1"/>
      </w:tblPr>
      <w:tblGrid>
        <w:gridCol w:w="8330"/>
        <w:gridCol w:w="1042"/>
      </w:tblGrid>
      <w:tr w:rsidR="00635FEC" w:rsidRPr="005F054A" w:rsidTr="00635FEC">
        <w:trPr>
          <w:cantSplit/>
          <w:jc w:val="center"/>
        </w:trPr>
        <w:tc>
          <w:tcPr>
            <w:tcW w:w="4444" w:type="pct"/>
            <w:vAlign w:val="center"/>
            <w:hideMark/>
          </w:tcPr>
          <w:p w:rsidR="00635FEC" w:rsidRPr="005F054A" w:rsidRDefault="00B35E72" w:rsidP="00635FEC">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P</m:t>
                    </m:r>
                  </m:e>
                  <m:sub>
                    <m:r>
                      <w:rPr>
                        <w:rFonts w:ascii="Cambria Math" w:hAnsi="Cambria Math"/>
                        <w:sz w:val="22"/>
                      </w:rPr>
                      <m:t>rx</m:t>
                    </m:r>
                  </m:sub>
                </m:sSub>
                <m:r>
                  <w:rPr>
                    <w:rFonts w:ascii="Cambria Math" w:hAnsi="Cambria Math"/>
                    <w:sz w:val="22"/>
                  </w:rPr>
                  <m:t>=</m:t>
                </m:r>
                <m:f>
                  <m:fPr>
                    <m:ctrlPr>
                      <w:rPr>
                        <w:rFonts w:ascii="Cambria Math" w:hAnsi="Cambria Math"/>
                        <w:i/>
                        <w:iCs/>
                        <w:sz w:val="22"/>
                      </w:rPr>
                    </m:ctrlPr>
                  </m:fPr>
                  <m:num>
                    <m:sSub>
                      <m:sSubPr>
                        <m:ctrlPr>
                          <w:rPr>
                            <w:rFonts w:ascii="Cambria Math" w:hAnsi="Cambria Math"/>
                            <w:i/>
                            <w:iCs/>
                            <w:sz w:val="22"/>
                          </w:rPr>
                        </m:ctrlPr>
                      </m:sSubPr>
                      <m:e>
                        <m:r>
                          <w:rPr>
                            <w:rFonts w:ascii="Cambria Math" w:hAnsi="Cambria Math"/>
                            <w:sz w:val="22"/>
                          </w:rPr>
                          <m:t>P</m:t>
                        </m:r>
                      </m:e>
                      <m:sub>
                        <m:r>
                          <w:rPr>
                            <w:rFonts w:ascii="Cambria Math" w:hAnsi="Cambria Math"/>
                            <w:sz w:val="22"/>
                          </w:rPr>
                          <m:t>tx</m:t>
                        </m:r>
                      </m:sub>
                    </m:sSub>
                    <m:sSub>
                      <m:sSubPr>
                        <m:ctrlPr>
                          <w:rPr>
                            <w:rFonts w:ascii="Cambria Math" w:hAnsi="Cambria Math"/>
                            <w:i/>
                            <w:iCs/>
                            <w:sz w:val="22"/>
                          </w:rPr>
                        </m:ctrlPr>
                      </m:sSubPr>
                      <m:e>
                        <m:r>
                          <w:rPr>
                            <w:rFonts w:ascii="Cambria Math" w:hAnsi="Cambria Math"/>
                            <w:sz w:val="22"/>
                          </w:rPr>
                          <m:t>G</m:t>
                        </m:r>
                      </m:e>
                      <m:sub>
                        <m:r>
                          <w:rPr>
                            <w:rFonts w:ascii="Cambria Math" w:hAnsi="Cambria Math"/>
                            <w:sz w:val="22"/>
                          </w:rPr>
                          <m:t>tx</m:t>
                        </m:r>
                      </m:sub>
                    </m:sSub>
                    <m:sSub>
                      <m:sSubPr>
                        <m:ctrlPr>
                          <w:rPr>
                            <w:rFonts w:ascii="Cambria Math" w:hAnsi="Cambria Math"/>
                            <w:i/>
                            <w:iCs/>
                            <w:sz w:val="22"/>
                          </w:rPr>
                        </m:ctrlPr>
                      </m:sSubPr>
                      <m:e>
                        <m:r>
                          <w:rPr>
                            <w:rFonts w:ascii="Cambria Math" w:hAnsi="Cambria Math"/>
                            <w:sz w:val="22"/>
                          </w:rPr>
                          <m:t>G</m:t>
                        </m:r>
                      </m:e>
                      <m:sub>
                        <m:r>
                          <w:rPr>
                            <w:rFonts w:ascii="Cambria Math" w:hAnsi="Cambria Math"/>
                            <w:sz w:val="22"/>
                          </w:rPr>
                          <m:t>rx</m:t>
                        </m:r>
                      </m:sub>
                    </m:sSub>
                    <m:sSup>
                      <m:sSupPr>
                        <m:ctrlPr>
                          <w:rPr>
                            <w:rFonts w:ascii="Cambria Math" w:hAnsi="Cambria Math"/>
                            <w:i/>
                            <w:iCs/>
                            <w:sz w:val="22"/>
                          </w:rPr>
                        </m:ctrlPr>
                      </m:sSupPr>
                      <m:e>
                        <m:r>
                          <w:rPr>
                            <w:rFonts w:ascii="Cambria Math" w:hAnsi="Cambria Math"/>
                            <w:sz w:val="22"/>
                          </w:rPr>
                          <m:t>λ</m:t>
                        </m:r>
                      </m:e>
                      <m:sup>
                        <m:r>
                          <w:rPr>
                            <w:rFonts w:ascii="Cambria Math" w:hAnsi="Cambria Math"/>
                            <w:sz w:val="22"/>
                          </w:rPr>
                          <m:t>2</m:t>
                        </m:r>
                      </m:sup>
                    </m:sSup>
                  </m:num>
                  <m:den>
                    <m:sSup>
                      <m:sSupPr>
                        <m:ctrlPr>
                          <w:rPr>
                            <w:rFonts w:ascii="Cambria Math" w:hAnsi="Cambria Math"/>
                            <w:i/>
                            <w:iCs/>
                            <w:sz w:val="22"/>
                          </w:rPr>
                        </m:ctrlPr>
                      </m:sSupPr>
                      <m:e>
                        <m:d>
                          <m:dPr>
                            <m:ctrlPr>
                              <w:rPr>
                                <w:rFonts w:ascii="Cambria Math" w:hAnsi="Cambria Math"/>
                                <w:i/>
                                <w:iCs/>
                                <w:sz w:val="22"/>
                              </w:rPr>
                            </m:ctrlPr>
                          </m:dPr>
                          <m:e>
                            <m:r>
                              <w:rPr>
                                <w:rFonts w:ascii="Cambria Math" w:hAnsi="Cambria Math"/>
                                <w:sz w:val="22"/>
                              </w:rPr>
                              <m:t>4π</m:t>
                            </m:r>
                          </m:e>
                        </m:d>
                      </m:e>
                      <m:sup>
                        <m:r>
                          <w:rPr>
                            <w:rFonts w:ascii="Cambria Math" w:hAnsi="Cambria Math"/>
                            <w:sz w:val="22"/>
                          </w:rPr>
                          <m:t>3</m:t>
                        </m:r>
                      </m:sup>
                    </m:sSup>
                    <m:sSup>
                      <m:sSupPr>
                        <m:ctrlPr>
                          <w:rPr>
                            <w:rFonts w:ascii="Cambria Math" w:hAnsi="Cambria Math"/>
                            <w:i/>
                            <w:iCs/>
                            <w:sz w:val="22"/>
                          </w:rPr>
                        </m:ctrlPr>
                      </m:sSupPr>
                      <m:e>
                        <m:r>
                          <w:rPr>
                            <w:rFonts w:ascii="Cambria Math" w:hAnsi="Cambria Math"/>
                            <w:sz w:val="22"/>
                          </w:rPr>
                          <m:t>R</m:t>
                        </m:r>
                      </m:e>
                      <m:sup>
                        <m:r>
                          <w:rPr>
                            <w:rFonts w:ascii="Cambria Math" w:hAnsi="Cambria Math"/>
                            <w:sz w:val="22"/>
                          </w:rPr>
                          <m:t>4</m:t>
                        </m:r>
                      </m:sup>
                    </m:sSup>
                  </m:den>
                </m:f>
                <m:sSub>
                  <m:sSubPr>
                    <m:ctrlPr>
                      <w:rPr>
                        <w:rFonts w:ascii="Cambria Math" w:hAnsi="Cambria Math"/>
                        <w:i/>
                        <w:iCs/>
                        <w:sz w:val="22"/>
                      </w:rPr>
                    </m:ctrlPr>
                  </m:sSubPr>
                  <m:e>
                    <m:r>
                      <w:rPr>
                        <w:rFonts w:ascii="Cambria Math" w:hAnsi="Cambria Math"/>
                        <w:sz w:val="22"/>
                      </w:rPr>
                      <m:t>σ</m:t>
                    </m:r>
                  </m:e>
                  <m:sub>
                    <m:r>
                      <w:rPr>
                        <w:rFonts w:ascii="Cambria Math" w:hAnsi="Cambria Math"/>
                        <w:sz w:val="22"/>
                      </w:rPr>
                      <m:t>m</m:t>
                    </m:r>
                  </m:sub>
                </m:sSub>
              </m:oMath>
            </m:oMathPara>
          </w:p>
        </w:tc>
        <w:tc>
          <w:tcPr>
            <w:tcW w:w="556" w:type="pct"/>
            <w:vAlign w:val="center"/>
            <w:hideMark/>
          </w:tcPr>
          <w:p w:rsidR="00635FEC" w:rsidRPr="005F054A" w:rsidRDefault="00635FEC" w:rsidP="00635FEC">
            <w:pPr>
              <w:spacing w:before="120" w:after="0" w:line="240" w:lineRule="auto"/>
              <w:jc w:val="center"/>
              <w:rPr>
                <w:rFonts w:cs="Times New Roman"/>
                <w:sz w:val="22"/>
              </w:rPr>
            </w:pPr>
            <w:bookmarkStart w:id="12" w:name="_Ref173164887"/>
            <w:r w:rsidRPr="005F054A">
              <w:rPr>
                <w:rFonts w:cs="Times New Roman"/>
                <w:sz w:val="22"/>
              </w:rPr>
              <w:t>(</w:t>
            </w:r>
            <w:r w:rsidRPr="005F054A">
              <w:rPr>
                <w:rFonts w:cs="Times New Roman"/>
                <w:sz w:val="22"/>
              </w:rPr>
              <w:fldChar w:fldCharType="begin"/>
            </w:r>
            <w:r w:rsidRPr="005F054A">
              <w:rPr>
                <w:rFonts w:cs="Times New Roman"/>
                <w:sz w:val="22"/>
              </w:rPr>
              <w:instrText xml:space="preserve"> SEQ Equation \* ARABIC </w:instrText>
            </w:r>
            <w:r w:rsidRPr="005F054A">
              <w:rPr>
                <w:rFonts w:cs="Times New Roman"/>
                <w:sz w:val="22"/>
              </w:rPr>
              <w:fldChar w:fldCharType="separate"/>
            </w:r>
            <w:r w:rsidR="00582AD5">
              <w:rPr>
                <w:rFonts w:cs="Times New Roman"/>
                <w:noProof/>
                <w:sz w:val="22"/>
              </w:rPr>
              <w:t>8</w:t>
            </w:r>
            <w:r w:rsidRPr="005F054A">
              <w:rPr>
                <w:rFonts w:cs="Times New Roman"/>
                <w:sz w:val="22"/>
              </w:rPr>
              <w:fldChar w:fldCharType="end"/>
            </w:r>
            <w:r w:rsidRPr="005F054A">
              <w:rPr>
                <w:rFonts w:cs="Times New Roman"/>
                <w:sz w:val="22"/>
              </w:rPr>
              <w:t>)</w:t>
            </w:r>
            <w:bookmarkEnd w:id="12"/>
          </w:p>
        </w:tc>
      </w:tr>
    </w:tbl>
    <w:p w:rsidR="00635FEC" w:rsidRPr="005F054A" w:rsidRDefault="00635FEC" w:rsidP="00635FEC">
      <w:pPr>
        <w:pStyle w:val="0Maintext"/>
        <w:spacing w:before="120"/>
        <w:ind w:firstLine="0"/>
        <w:rPr>
          <w:sz w:val="22"/>
          <w:lang w:val="en-US"/>
        </w:rPr>
      </w:pPr>
      <w:r w:rsidRPr="005F054A">
        <w:rPr>
          <w:sz w:val="22"/>
          <w:lang w:val="en-US"/>
        </w:rPr>
        <w:t xml:space="preserve">where </w:t>
      </w:r>
      <w:r w:rsidRPr="005F054A">
        <w:rPr>
          <w:i/>
          <w:sz w:val="22"/>
          <w:lang w:val="en-US"/>
        </w:rPr>
        <w:t>P</w:t>
      </w:r>
      <w:r w:rsidRPr="005F054A">
        <w:rPr>
          <w:i/>
          <w:sz w:val="22"/>
          <w:vertAlign w:val="subscript"/>
          <w:lang w:val="en-US"/>
        </w:rPr>
        <w:t>tx</w:t>
      </w:r>
      <w:r w:rsidRPr="005F054A">
        <w:rPr>
          <w:sz w:val="22"/>
          <w:lang w:val="en-US"/>
        </w:rPr>
        <w:t xml:space="preserve"> is the transmitted power, λ is the wavelength, </w:t>
      </w:r>
      <w:r w:rsidRPr="005F054A">
        <w:rPr>
          <w:i/>
          <w:sz w:val="22"/>
          <w:lang w:val="en-US"/>
        </w:rPr>
        <w:t>G</w:t>
      </w:r>
      <w:r w:rsidRPr="005F054A">
        <w:rPr>
          <w:i/>
          <w:sz w:val="22"/>
          <w:vertAlign w:val="subscript"/>
          <w:lang w:val="en-US"/>
        </w:rPr>
        <w:t>tx</w:t>
      </w:r>
      <w:r w:rsidRPr="005F054A">
        <w:rPr>
          <w:sz w:val="22"/>
          <w:lang w:val="en-US"/>
        </w:rPr>
        <w:t xml:space="preserve"> and </w:t>
      </w:r>
      <w:r w:rsidRPr="005F054A">
        <w:rPr>
          <w:i/>
          <w:sz w:val="22"/>
          <w:lang w:val="en-US"/>
        </w:rPr>
        <w:t>G</w:t>
      </w:r>
      <w:r w:rsidRPr="005F054A">
        <w:rPr>
          <w:i/>
          <w:sz w:val="22"/>
          <w:vertAlign w:val="subscript"/>
          <w:lang w:val="en-US"/>
        </w:rPr>
        <w:t>rx</w:t>
      </w:r>
      <w:r w:rsidRPr="005F054A">
        <w:rPr>
          <w:sz w:val="22"/>
          <w:lang w:val="en-US"/>
        </w:rPr>
        <w:t xml:space="preserve"> are the gains of the Tx and Rx antennas, accordingly and the notation σ</w:t>
      </w:r>
      <w:r w:rsidRPr="005F054A">
        <w:rPr>
          <w:i/>
          <w:sz w:val="22"/>
          <w:vertAlign w:val="subscript"/>
          <w:lang w:val="en-US"/>
        </w:rPr>
        <w:t>m</w:t>
      </w:r>
      <w:r w:rsidRPr="005F054A">
        <w:rPr>
          <w:sz w:val="22"/>
          <w:lang w:val="en-US"/>
        </w:rPr>
        <w:t xml:space="preserve"> highlights that the monostatic RCS is considered. For the sake of simplicity, the free space propagation is considered. The antenna patterns of Tx and Rx antenna are assumed to be oriented toward the sensing target. Otherwise, the corresponding scaling factors should be also included in equation </w:t>
      </w:r>
      <w:r w:rsidRPr="005F054A">
        <w:rPr>
          <w:sz w:val="22"/>
          <w:lang w:val="en-US"/>
        </w:rPr>
        <w:fldChar w:fldCharType="begin"/>
      </w:r>
      <w:r w:rsidRPr="005F054A">
        <w:rPr>
          <w:sz w:val="22"/>
          <w:lang w:val="en-US"/>
        </w:rPr>
        <w:instrText xml:space="preserve"> REF _Ref173164887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8</w:t>
      </w:r>
      <w:r w:rsidR="00582AD5" w:rsidRPr="005F054A">
        <w:rPr>
          <w:sz w:val="22"/>
        </w:rPr>
        <w:t>)</w:t>
      </w:r>
      <w:r w:rsidRPr="005F054A">
        <w:rPr>
          <w:sz w:val="22"/>
          <w:lang w:val="en-US"/>
        </w:rPr>
        <w:fldChar w:fldCharType="end"/>
      </w:r>
      <w:r w:rsidRPr="005F054A">
        <w:rPr>
          <w:sz w:val="22"/>
          <w:lang w:val="en-US"/>
        </w:rPr>
        <w:t>.</w:t>
      </w:r>
    </w:p>
    <w:p w:rsidR="00635FEC" w:rsidRPr="005F054A" w:rsidRDefault="00635FEC" w:rsidP="00635FEC">
      <w:pPr>
        <w:pStyle w:val="0Maintext"/>
        <w:spacing w:before="120"/>
        <w:rPr>
          <w:sz w:val="22"/>
          <w:lang w:val="en-US"/>
        </w:rPr>
      </w:pPr>
      <w:r w:rsidRPr="005F054A">
        <w:rPr>
          <w:sz w:val="22"/>
          <w:lang w:val="en-US"/>
        </w:rPr>
        <w:t xml:space="preserve">Equation </w:t>
      </w:r>
      <w:r w:rsidRPr="005F054A">
        <w:rPr>
          <w:sz w:val="22"/>
          <w:lang w:val="en-US"/>
        </w:rPr>
        <w:fldChar w:fldCharType="begin"/>
      </w:r>
      <w:r w:rsidRPr="005F054A">
        <w:rPr>
          <w:sz w:val="22"/>
          <w:lang w:val="en-US"/>
        </w:rPr>
        <w:instrText xml:space="preserve"> REF _Ref173164887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8</w:t>
      </w:r>
      <w:r w:rsidR="00582AD5" w:rsidRPr="005F054A">
        <w:rPr>
          <w:sz w:val="22"/>
        </w:rPr>
        <w:t>)</w:t>
      </w:r>
      <w:r w:rsidRPr="005F054A">
        <w:rPr>
          <w:sz w:val="22"/>
          <w:lang w:val="en-US"/>
        </w:rPr>
        <w:fldChar w:fldCharType="end"/>
      </w:r>
      <w:r w:rsidRPr="005F054A">
        <w:rPr>
          <w:sz w:val="22"/>
          <w:lang w:val="en-US"/>
        </w:rPr>
        <w:t xml:space="preserve"> can rewritten in the equivalent form </w:t>
      </w:r>
      <w:r w:rsidRPr="005F054A">
        <w:rPr>
          <w:sz w:val="22"/>
          <w:highlight w:val="yellow"/>
          <w:lang w:val="en-US"/>
        </w:rPr>
        <w:fldChar w:fldCharType="begin"/>
      </w:r>
      <w:r w:rsidRPr="005F054A">
        <w:rPr>
          <w:sz w:val="22"/>
          <w:lang w:val="en-US"/>
        </w:rPr>
        <w:instrText xml:space="preserve"> REF _Ref173232640 \r \h </w:instrText>
      </w:r>
      <w:r>
        <w:rPr>
          <w:sz w:val="22"/>
          <w:highlight w:val="yellow"/>
          <w:lang w:val="en-US"/>
        </w:rPr>
        <w:instrText xml:space="preserve"> \* MERGEFORMAT </w:instrText>
      </w:r>
      <w:r w:rsidRPr="005F054A">
        <w:rPr>
          <w:sz w:val="22"/>
          <w:highlight w:val="yellow"/>
          <w:lang w:val="en-US"/>
        </w:rPr>
      </w:r>
      <w:r w:rsidRPr="005F054A">
        <w:rPr>
          <w:sz w:val="22"/>
          <w:highlight w:val="yellow"/>
          <w:lang w:val="en-US"/>
        </w:rPr>
        <w:fldChar w:fldCharType="separate"/>
      </w:r>
      <w:r w:rsidR="00582AD5">
        <w:rPr>
          <w:sz w:val="22"/>
          <w:lang w:val="en-US"/>
        </w:rPr>
        <w:t>[3]</w:t>
      </w:r>
      <w:r w:rsidRPr="005F054A">
        <w:rPr>
          <w:sz w:val="22"/>
          <w:highlight w:val="yellow"/>
          <w:lang w:val="en-US"/>
        </w:rPr>
        <w:fldChar w:fldCharType="end"/>
      </w:r>
    </w:p>
    <w:tbl>
      <w:tblPr>
        <w:tblW w:w="5000" w:type="pct"/>
        <w:jc w:val="center"/>
        <w:tblLook w:val="04A0" w:firstRow="1" w:lastRow="0" w:firstColumn="1" w:lastColumn="0" w:noHBand="0" w:noVBand="1"/>
      </w:tblPr>
      <w:tblGrid>
        <w:gridCol w:w="8330"/>
        <w:gridCol w:w="1042"/>
      </w:tblGrid>
      <w:tr w:rsidR="00635FEC" w:rsidRPr="005F054A" w:rsidTr="00635FEC">
        <w:trPr>
          <w:cantSplit/>
          <w:jc w:val="center"/>
        </w:trPr>
        <w:tc>
          <w:tcPr>
            <w:tcW w:w="4444" w:type="pct"/>
            <w:vAlign w:val="center"/>
            <w:hideMark/>
          </w:tcPr>
          <w:p w:rsidR="00635FEC" w:rsidRPr="005F054A" w:rsidRDefault="00B35E72" w:rsidP="00635FEC">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P</m:t>
                    </m:r>
                  </m:e>
                  <m:sub>
                    <m:r>
                      <w:rPr>
                        <w:rFonts w:ascii="Cambria Math" w:hAnsi="Cambria Math"/>
                        <w:sz w:val="22"/>
                      </w:rPr>
                      <m:t>rx</m:t>
                    </m:r>
                  </m:sub>
                </m:sSub>
                <m:r>
                  <w:rPr>
                    <w:rFonts w:ascii="Cambria Math" w:hAnsi="Cambria Math"/>
                    <w:sz w:val="22"/>
                  </w:rPr>
                  <m:t>=</m:t>
                </m:r>
                <m:sSub>
                  <m:sSubPr>
                    <m:ctrlPr>
                      <w:rPr>
                        <w:rFonts w:ascii="Cambria Math" w:hAnsi="Cambria Math"/>
                        <w:i/>
                        <w:iCs/>
                        <w:sz w:val="22"/>
                      </w:rPr>
                    </m:ctrlPr>
                  </m:sSubPr>
                  <m:e>
                    <m:r>
                      <w:rPr>
                        <w:rFonts w:ascii="Cambria Math" w:hAnsi="Cambria Math"/>
                        <w:sz w:val="22"/>
                      </w:rPr>
                      <m:t>P</m:t>
                    </m:r>
                  </m:e>
                  <m:sub>
                    <m:r>
                      <w:rPr>
                        <w:rFonts w:ascii="Cambria Math" w:hAnsi="Cambria Math"/>
                        <w:sz w:val="22"/>
                      </w:rPr>
                      <m:t>tx</m:t>
                    </m:r>
                  </m:sub>
                </m:sSub>
                <m:sSub>
                  <m:sSubPr>
                    <m:ctrlPr>
                      <w:rPr>
                        <w:rFonts w:ascii="Cambria Math" w:hAnsi="Cambria Math"/>
                        <w:i/>
                        <w:iCs/>
                        <w:sz w:val="22"/>
                      </w:rPr>
                    </m:ctrlPr>
                  </m:sSubPr>
                  <m:e>
                    <m:r>
                      <w:rPr>
                        <w:rFonts w:ascii="Cambria Math" w:hAnsi="Cambria Math"/>
                        <w:sz w:val="22"/>
                      </w:rPr>
                      <m:t>G</m:t>
                    </m:r>
                  </m:e>
                  <m:sub>
                    <m:r>
                      <w:rPr>
                        <w:rFonts w:ascii="Cambria Math" w:hAnsi="Cambria Math"/>
                        <w:sz w:val="22"/>
                      </w:rPr>
                      <m:t>tx</m:t>
                    </m:r>
                  </m:sub>
                </m:sSub>
                <m:sSub>
                  <m:sSubPr>
                    <m:ctrlPr>
                      <w:rPr>
                        <w:rFonts w:ascii="Cambria Math" w:hAnsi="Cambria Math"/>
                        <w:i/>
                        <w:iCs/>
                        <w:sz w:val="22"/>
                      </w:rPr>
                    </m:ctrlPr>
                  </m:sSubPr>
                  <m:e>
                    <m:r>
                      <w:rPr>
                        <w:rFonts w:ascii="Cambria Math" w:hAnsi="Cambria Math"/>
                        <w:sz w:val="22"/>
                      </w:rPr>
                      <m:t>P</m:t>
                    </m:r>
                  </m:e>
                  <m:sub>
                    <m:r>
                      <w:rPr>
                        <w:rFonts w:ascii="Cambria Math" w:hAnsi="Cambria Math"/>
                        <w:sz w:val="22"/>
                      </w:rPr>
                      <m:t>L</m:t>
                    </m:r>
                  </m:sub>
                </m:sSub>
                <m:sSub>
                  <m:sSubPr>
                    <m:ctrlPr>
                      <w:rPr>
                        <w:rFonts w:ascii="Cambria Math" w:hAnsi="Cambria Math"/>
                        <w:i/>
                        <w:iCs/>
                        <w:sz w:val="22"/>
                      </w:rPr>
                    </m:ctrlPr>
                  </m:sSubPr>
                  <m:e>
                    <m:r>
                      <w:rPr>
                        <w:rFonts w:ascii="Cambria Math" w:hAnsi="Cambria Math"/>
                        <w:sz w:val="22"/>
                      </w:rPr>
                      <m:t>G</m:t>
                    </m:r>
                  </m:e>
                  <m:sub>
                    <m:r>
                      <w:rPr>
                        <w:rFonts w:ascii="Cambria Math" w:hAnsi="Cambria Math"/>
                        <w:sz w:val="22"/>
                      </w:rPr>
                      <m:t>RCS</m:t>
                    </m:r>
                  </m:sub>
                </m:sSub>
                <m:sSub>
                  <m:sSubPr>
                    <m:ctrlPr>
                      <w:rPr>
                        <w:rFonts w:ascii="Cambria Math" w:hAnsi="Cambria Math"/>
                        <w:i/>
                        <w:iCs/>
                        <w:sz w:val="22"/>
                      </w:rPr>
                    </m:ctrlPr>
                  </m:sSubPr>
                  <m:e>
                    <m:r>
                      <w:rPr>
                        <w:rFonts w:ascii="Cambria Math" w:hAnsi="Cambria Math"/>
                        <w:sz w:val="22"/>
                      </w:rPr>
                      <m:t>P</m:t>
                    </m:r>
                  </m:e>
                  <m:sub>
                    <m:r>
                      <w:rPr>
                        <w:rFonts w:ascii="Cambria Math" w:hAnsi="Cambria Math"/>
                        <w:sz w:val="22"/>
                      </w:rPr>
                      <m:t>L</m:t>
                    </m:r>
                  </m:sub>
                </m:sSub>
                <m:sSub>
                  <m:sSubPr>
                    <m:ctrlPr>
                      <w:rPr>
                        <w:rFonts w:ascii="Cambria Math" w:hAnsi="Cambria Math"/>
                        <w:i/>
                        <w:iCs/>
                        <w:sz w:val="22"/>
                      </w:rPr>
                    </m:ctrlPr>
                  </m:sSubPr>
                  <m:e>
                    <m:r>
                      <w:rPr>
                        <w:rFonts w:ascii="Cambria Math" w:hAnsi="Cambria Math"/>
                        <w:sz w:val="22"/>
                      </w:rPr>
                      <m:t>G</m:t>
                    </m:r>
                  </m:e>
                  <m:sub>
                    <m:r>
                      <w:rPr>
                        <w:rFonts w:ascii="Cambria Math" w:hAnsi="Cambria Math"/>
                        <w:sz w:val="22"/>
                      </w:rPr>
                      <m:t>rx</m:t>
                    </m:r>
                  </m:sub>
                </m:sSub>
              </m:oMath>
            </m:oMathPara>
          </w:p>
        </w:tc>
        <w:tc>
          <w:tcPr>
            <w:tcW w:w="556" w:type="pct"/>
            <w:vAlign w:val="center"/>
            <w:hideMark/>
          </w:tcPr>
          <w:p w:rsidR="00635FEC" w:rsidRPr="005F054A" w:rsidRDefault="00635FEC" w:rsidP="00635FEC">
            <w:pPr>
              <w:spacing w:before="120" w:after="0" w:line="240" w:lineRule="auto"/>
              <w:jc w:val="center"/>
              <w:rPr>
                <w:rFonts w:cs="Times New Roman"/>
                <w:sz w:val="22"/>
              </w:rPr>
            </w:pPr>
            <w:bookmarkStart w:id="13" w:name="_Ref173165201"/>
            <w:r w:rsidRPr="005F054A">
              <w:rPr>
                <w:rFonts w:cs="Times New Roman"/>
                <w:sz w:val="22"/>
              </w:rPr>
              <w:t>(</w:t>
            </w:r>
            <w:r w:rsidRPr="005F054A">
              <w:rPr>
                <w:rFonts w:cs="Times New Roman"/>
                <w:sz w:val="22"/>
              </w:rPr>
              <w:fldChar w:fldCharType="begin"/>
            </w:r>
            <w:r w:rsidRPr="005F054A">
              <w:rPr>
                <w:rFonts w:cs="Times New Roman"/>
                <w:sz w:val="22"/>
              </w:rPr>
              <w:instrText xml:space="preserve"> SEQ Equation \* ARABIC </w:instrText>
            </w:r>
            <w:r w:rsidRPr="005F054A">
              <w:rPr>
                <w:rFonts w:cs="Times New Roman"/>
                <w:sz w:val="22"/>
              </w:rPr>
              <w:fldChar w:fldCharType="separate"/>
            </w:r>
            <w:r w:rsidR="00582AD5">
              <w:rPr>
                <w:rFonts w:cs="Times New Roman"/>
                <w:noProof/>
                <w:sz w:val="22"/>
              </w:rPr>
              <w:t>9</w:t>
            </w:r>
            <w:r w:rsidRPr="005F054A">
              <w:rPr>
                <w:rFonts w:cs="Times New Roman"/>
                <w:sz w:val="22"/>
              </w:rPr>
              <w:fldChar w:fldCharType="end"/>
            </w:r>
            <w:r w:rsidRPr="005F054A">
              <w:rPr>
                <w:rFonts w:cs="Times New Roman"/>
                <w:sz w:val="22"/>
              </w:rPr>
              <w:t>)</w:t>
            </w:r>
            <w:bookmarkEnd w:id="13"/>
          </w:p>
        </w:tc>
      </w:tr>
    </w:tbl>
    <w:p w:rsidR="00635FEC" w:rsidRPr="005F054A" w:rsidRDefault="00635FEC" w:rsidP="00635FEC">
      <w:pPr>
        <w:pStyle w:val="0Maintext"/>
        <w:spacing w:before="120"/>
        <w:ind w:firstLine="0"/>
        <w:rPr>
          <w:sz w:val="22"/>
          <w:lang w:val="en-US"/>
        </w:rPr>
      </w:pPr>
      <w:r w:rsidRPr="005F054A">
        <w:rPr>
          <w:sz w:val="22"/>
          <w:lang w:val="en-US"/>
        </w:rPr>
        <w:t xml:space="preserve">where </w:t>
      </w:r>
      <w:r w:rsidRPr="005F054A">
        <w:rPr>
          <w:i/>
          <w:sz w:val="22"/>
          <w:lang w:val="en-US"/>
        </w:rPr>
        <w:t>P</w:t>
      </w:r>
      <w:r w:rsidRPr="005F054A">
        <w:rPr>
          <w:i/>
          <w:sz w:val="22"/>
          <w:vertAlign w:val="subscript"/>
          <w:lang w:val="en-US"/>
        </w:rPr>
        <w:t>L</w:t>
      </w:r>
      <w:r w:rsidRPr="005F054A">
        <w:rPr>
          <w:i/>
          <w:sz w:val="22"/>
          <w:lang w:val="en-US"/>
        </w:rPr>
        <w:t xml:space="preserve"> </w:t>
      </w:r>
      <w:r w:rsidRPr="005F054A">
        <w:rPr>
          <w:sz w:val="22"/>
          <w:lang w:val="en-US"/>
        </w:rPr>
        <w:t>is free space loss determined by the Friis equation</w:t>
      </w:r>
    </w:p>
    <w:tbl>
      <w:tblPr>
        <w:tblW w:w="5000" w:type="pct"/>
        <w:jc w:val="center"/>
        <w:tblLook w:val="04A0" w:firstRow="1" w:lastRow="0" w:firstColumn="1" w:lastColumn="0" w:noHBand="0" w:noVBand="1"/>
      </w:tblPr>
      <w:tblGrid>
        <w:gridCol w:w="8330"/>
        <w:gridCol w:w="1042"/>
      </w:tblGrid>
      <w:tr w:rsidR="00635FEC" w:rsidRPr="005F054A" w:rsidTr="00635FEC">
        <w:trPr>
          <w:cantSplit/>
          <w:jc w:val="center"/>
        </w:trPr>
        <w:tc>
          <w:tcPr>
            <w:tcW w:w="4444" w:type="pct"/>
            <w:vAlign w:val="center"/>
            <w:hideMark/>
          </w:tcPr>
          <w:p w:rsidR="00635FEC" w:rsidRPr="005F054A" w:rsidRDefault="00B35E72" w:rsidP="00635FEC">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P</m:t>
                    </m:r>
                  </m:e>
                  <m:sub>
                    <m:r>
                      <w:rPr>
                        <w:rFonts w:ascii="Cambria Math" w:hAnsi="Cambria Math"/>
                        <w:sz w:val="22"/>
                      </w:rPr>
                      <m:t>L</m:t>
                    </m:r>
                  </m:sub>
                </m:sSub>
                <m:r>
                  <w:rPr>
                    <w:rFonts w:ascii="Cambria Math" w:hAnsi="Cambria Math"/>
                    <w:sz w:val="22"/>
                  </w:rPr>
                  <m:t>=</m:t>
                </m:r>
                <m:sSup>
                  <m:sSupPr>
                    <m:ctrlPr>
                      <w:rPr>
                        <w:rFonts w:ascii="Cambria Math" w:hAnsi="Cambria Math"/>
                        <w:i/>
                        <w:iCs/>
                        <w:sz w:val="22"/>
                      </w:rPr>
                    </m:ctrlPr>
                  </m:sSupPr>
                  <m:e>
                    <m:d>
                      <m:dPr>
                        <m:ctrlPr>
                          <w:rPr>
                            <w:rFonts w:ascii="Cambria Math" w:hAnsi="Cambria Math"/>
                            <w:i/>
                            <w:iCs/>
                            <w:sz w:val="22"/>
                          </w:rPr>
                        </m:ctrlPr>
                      </m:dPr>
                      <m:e>
                        <m:f>
                          <m:fPr>
                            <m:ctrlPr>
                              <w:rPr>
                                <w:rFonts w:ascii="Cambria Math" w:hAnsi="Cambria Math"/>
                                <w:i/>
                                <w:iCs/>
                                <w:sz w:val="22"/>
                              </w:rPr>
                            </m:ctrlPr>
                          </m:fPr>
                          <m:num>
                            <m:r>
                              <w:rPr>
                                <w:rFonts w:ascii="Cambria Math" w:hAnsi="Cambria Math"/>
                                <w:sz w:val="22"/>
                              </w:rPr>
                              <m:t>λ</m:t>
                            </m:r>
                          </m:num>
                          <m:den>
                            <m:r>
                              <w:rPr>
                                <w:rFonts w:ascii="Cambria Math" w:hAnsi="Cambria Math"/>
                                <w:sz w:val="22"/>
                              </w:rPr>
                              <m:t>4πR</m:t>
                            </m:r>
                          </m:den>
                        </m:f>
                      </m:e>
                    </m:d>
                  </m:e>
                  <m:sup>
                    <m:r>
                      <w:rPr>
                        <w:rFonts w:ascii="Cambria Math" w:hAnsi="Cambria Math"/>
                        <w:sz w:val="22"/>
                      </w:rPr>
                      <m:t>2</m:t>
                    </m:r>
                  </m:sup>
                </m:sSup>
              </m:oMath>
            </m:oMathPara>
          </w:p>
        </w:tc>
        <w:tc>
          <w:tcPr>
            <w:tcW w:w="556" w:type="pct"/>
            <w:vAlign w:val="center"/>
            <w:hideMark/>
          </w:tcPr>
          <w:p w:rsidR="00635FEC" w:rsidRPr="005F054A" w:rsidRDefault="00635FEC" w:rsidP="00635FEC">
            <w:pPr>
              <w:spacing w:before="120" w:after="0" w:line="240" w:lineRule="auto"/>
              <w:jc w:val="center"/>
              <w:rPr>
                <w:rFonts w:cs="Times New Roman"/>
                <w:sz w:val="22"/>
              </w:rPr>
            </w:pPr>
            <w:r w:rsidRPr="005F054A">
              <w:rPr>
                <w:rFonts w:cs="Times New Roman"/>
                <w:sz w:val="22"/>
              </w:rPr>
              <w:t>(</w:t>
            </w:r>
            <w:r w:rsidRPr="005F054A">
              <w:rPr>
                <w:rFonts w:cs="Times New Roman"/>
                <w:sz w:val="22"/>
              </w:rPr>
              <w:fldChar w:fldCharType="begin"/>
            </w:r>
            <w:r w:rsidRPr="005F054A">
              <w:rPr>
                <w:rFonts w:cs="Times New Roman"/>
                <w:sz w:val="22"/>
              </w:rPr>
              <w:instrText xml:space="preserve"> SEQ Equation \* ARABIC </w:instrText>
            </w:r>
            <w:r w:rsidRPr="005F054A">
              <w:rPr>
                <w:rFonts w:cs="Times New Roman"/>
                <w:sz w:val="22"/>
              </w:rPr>
              <w:fldChar w:fldCharType="separate"/>
            </w:r>
            <w:r w:rsidR="00582AD5">
              <w:rPr>
                <w:rFonts w:cs="Times New Roman"/>
                <w:noProof/>
                <w:sz w:val="22"/>
              </w:rPr>
              <w:t>10</w:t>
            </w:r>
            <w:r w:rsidRPr="005F054A">
              <w:rPr>
                <w:rFonts w:cs="Times New Roman"/>
                <w:sz w:val="22"/>
              </w:rPr>
              <w:fldChar w:fldCharType="end"/>
            </w:r>
            <w:r w:rsidRPr="005F054A">
              <w:rPr>
                <w:rFonts w:cs="Times New Roman"/>
                <w:sz w:val="22"/>
              </w:rPr>
              <w:t>)</w:t>
            </w:r>
          </w:p>
        </w:tc>
      </w:tr>
    </w:tbl>
    <w:p w:rsidR="00635FEC" w:rsidRPr="005F054A" w:rsidRDefault="00635FEC" w:rsidP="00635FEC">
      <w:pPr>
        <w:pStyle w:val="0Maintext"/>
        <w:spacing w:before="120"/>
        <w:ind w:firstLine="0"/>
        <w:rPr>
          <w:sz w:val="22"/>
          <w:lang w:val="en-US"/>
        </w:rPr>
      </w:pPr>
      <w:r w:rsidRPr="005F054A">
        <w:rPr>
          <w:sz w:val="22"/>
          <w:lang w:val="en-US"/>
        </w:rPr>
        <w:t>and the parameter</w:t>
      </w:r>
    </w:p>
    <w:tbl>
      <w:tblPr>
        <w:tblW w:w="5000" w:type="pct"/>
        <w:jc w:val="center"/>
        <w:tblLook w:val="04A0" w:firstRow="1" w:lastRow="0" w:firstColumn="1" w:lastColumn="0" w:noHBand="0" w:noVBand="1"/>
      </w:tblPr>
      <w:tblGrid>
        <w:gridCol w:w="8330"/>
        <w:gridCol w:w="1042"/>
      </w:tblGrid>
      <w:tr w:rsidR="00635FEC" w:rsidRPr="005F054A" w:rsidTr="00635FEC">
        <w:trPr>
          <w:cantSplit/>
          <w:jc w:val="center"/>
        </w:trPr>
        <w:tc>
          <w:tcPr>
            <w:tcW w:w="4444" w:type="pct"/>
            <w:vAlign w:val="center"/>
            <w:hideMark/>
          </w:tcPr>
          <w:p w:rsidR="00635FEC" w:rsidRPr="005F054A" w:rsidRDefault="00B35E72" w:rsidP="00635FEC">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G</m:t>
                    </m:r>
                  </m:e>
                  <m:sub>
                    <m:r>
                      <w:rPr>
                        <w:rFonts w:ascii="Cambria Math" w:hAnsi="Cambria Math"/>
                        <w:sz w:val="22"/>
                      </w:rPr>
                      <m:t>RCS</m:t>
                    </m:r>
                  </m:sub>
                </m:sSub>
                <m:r>
                  <w:rPr>
                    <w:rFonts w:ascii="Cambria Math" w:hAnsi="Cambria Math"/>
                    <w:sz w:val="22"/>
                  </w:rPr>
                  <m:t>=</m:t>
                </m:r>
                <m:f>
                  <m:fPr>
                    <m:ctrlPr>
                      <w:rPr>
                        <w:rFonts w:ascii="Cambria Math" w:hAnsi="Cambria Math"/>
                        <w:i/>
                        <w:iCs/>
                        <w:sz w:val="22"/>
                      </w:rPr>
                    </m:ctrlPr>
                  </m:fPr>
                  <m:num>
                    <m:r>
                      <w:rPr>
                        <w:rFonts w:ascii="Cambria Math" w:hAnsi="Cambria Math"/>
                        <w:sz w:val="22"/>
                      </w:rPr>
                      <m:t>4π</m:t>
                    </m:r>
                    <m:sSub>
                      <m:sSubPr>
                        <m:ctrlPr>
                          <w:rPr>
                            <w:rFonts w:ascii="Cambria Math" w:hAnsi="Cambria Math"/>
                            <w:i/>
                            <w:iCs/>
                            <w:sz w:val="22"/>
                          </w:rPr>
                        </m:ctrlPr>
                      </m:sSubPr>
                      <m:e>
                        <m:r>
                          <w:rPr>
                            <w:rFonts w:ascii="Cambria Math" w:hAnsi="Cambria Math"/>
                            <w:sz w:val="22"/>
                          </w:rPr>
                          <m:t>σ</m:t>
                        </m:r>
                      </m:e>
                      <m:sub>
                        <m:r>
                          <w:rPr>
                            <w:rFonts w:ascii="Cambria Math" w:hAnsi="Cambria Math"/>
                            <w:sz w:val="22"/>
                          </w:rPr>
                          <m:t>m</m:t>
                        </m:r>
                      </m:sub>
                    </m:sSub>
                  </m:num>
                  <m:den>
                    <m:sSup>
                      <m:sSupPr>
                        <m:ctrlPr>
                          <w:rPr>
                            <w:rFonts w:ascii="Cambria Math" w:hAnsi="Cambria Math"/>
                            <w:i/>
                            <w:iCs/>
                            <w:sz w:val="22"/>
                          </w:rPr>
                        </m:ctrlPr>
                      </m:sSupPr>
                      <m:e>
                        <m:r>
                          <w:rPr>
                            <w:rFonts w:ascii="Cambria Math" w:hAnsi="Cambria Math"/>
                            <w:sz w:val="22"/>
                          </w:rPr>
                          <m:t>λ</m:t>
                        </m:r>
                      </m:e>
                      <m:sup>
                        <m:r>
                          <w:rPr>
                            <w:rFonts w:ascii="Cambria Math" w:hAnsi="Cambria Math"/>
                            <w:sz w:val="22"/>
                          </w:rPr>
                          <m:t>2</m:t>
                        </m:r>
                      </m:sup>
                    </m:sSup>
                  </m:den>
                </m:f>
              </m:oMath>
            </m:oMathPara>
          </w:p>
        </w:tc>
        <w:tc>
          <w:tcPr>
            <w:tcW w:w="556" w:type="pct"/>
            <w:vAlign w:val="center"/>
            <w:hideMark/>
          </w:tcPr>
          <w:p w:rsidR="00635FEC" w:rsidRPr="005F054A" w:rsidRDefault="00635FEC" w:rsidP="00635FEC">
            <w:pPr>
              <w:spacing w:before="120" w:after="0" w:line="240" w:lineRule="auto"/>
              <w:jc w:val="center"/>
              <w:rPr>
                <w:rFonts w:cs="Times New Roman"/>
                <w:sz w:val="22"/>
              </w:rPr>
            </w:pPr>
            <w:bookmarkStart w:id="14" w:name="_Ref173935926"/>
            <w:r w:rsidRPr="005F054A">
              <w:rPr>
                <w:rFonts w:cs="Times New Roman"/>
                <w:sz w:val="22"/>
              </w:rPr>
              <w:t>(</w:t>
            </w:r>
            <w:r w:rsidRPr="005F054A">
              <w:rPr>
                <w:rFonts w:cs="Times New Roman"/>
                <w:sz w:val="22"/>
              </w:rPr>
              <w:fldChar w:fldCharType="begin"/>
            </w:r>
            <w:r w:rsidRPr="005F054A">
              <w:rPr>
                <w:rFonts w:cs="Times New Roman"/>
                <w:sz w:val="22"/>
              </w:rPr>
              <w:instrText xml:space="preserve"> SEQ Equation \* ARABIC </w:instrText>
            </w:r>
            <w:r w:rsidRPr="005F054A">
              <w:rPr>
                <w:rFonts w:cs="Times New Roman"/>
                <w:sz w:val="22"/>
              </w:rPr>
              <w:fldChar w:fldCharType="separate"/>
            </w:r>
            <w:r w:rsidR="00582AD5">
              <w:rPr>
                <w:rFonts w:cs="Times New Roman"/>
                <w:noProof/>
                <w:sz w:val="22"/>
              </w:rPr>
              <w:t>11</w:t>
            </w:r>
            <w:r w:rsidRPr="005F054A">
              <w:rPr>
                <w:rFonts w:cs="Times New Roman"/>
                <w:sz w:val="22"/>
              </w:rPr>
              <w:fldChar w:fldCharType="end"/>
            </w:r>
            <w:r w:rsidRPr="005F054A">
              <w:rPr>
                <w:rFonts w:cs="Times New Roman"/>
                <w:sz w:val="22"/>
              </w:rPr>
              <w:t>)</w:t>
            </w:r>
            <w:bookmarkEnd w:id="14"/>
          </w:p>
        </w:tc>
      </w:tr>
    </w:tbl>
    <w:p w:rsidR="00635FEC" w:rsidRPr="005F054A" w:rsidRDefault="00635FEC" w:rsidP="00635FEC">
      <w:pPr>
        <w:pStyle w:val="0Maintext"/>
        <w:spacing w:before="120"/>
        <w:ind w:firstLine="0"/>
        <w:rPr>
          <w:sz w:val="22"/>
          <w:lang w:val="en-US"/>
        </w:rPr>
      </w:pPr>
      <w:r w:rsidRPr="005F054A">
        <w:rPr>
          <w:sz w:val="22"/>
          <w:lang w:val="en-US"/>
        </w:rPr>
        <w:t>can be interpreted as the power gain due to the scattering from target.</w:t>
      </w:r>
    </w:p>
    <w:p w:rsidR="00635FEC" w:rsidRPr="005F054A" w:rsidRDefault="00635FEC" w:rsidP="00635FEC">
      <w:pPr>
        <w:pStyle w:val="0Maintext"/>
        <w:spacing w:before="120"/>
        <w:ind w:firstLine="360"/>
        <w:rPr>
          <w:sz w:val="22"/>
          <w:lang w:val="en-US"/>
        </w:rPr>
      </w:pPr>
      <w:r w:rsidRPr="005F054A">
        <w:rPr>
          <w:sz w:val="22"/>
          <w:lang w:val="en-US"/>
        </w:rPr>
        <w:t xml:space="preserve">Equation </w:t>
      </w:r>
      <w:r w:rsidRPr="005F054A">
        <w:rPr>
          <w:sz w:val="22"/>
          <w:lang w:val="en-US"/>
        </w:rPr>
        <w:fldChar w:fldCharType="begin"/>
      </w:r>
      <w:r w:rsidRPr="005F054A">
        <w:rPr>
          <w:sz w:val="22"/>
          <w:lang w:val="en-US"/>
        </w:rPr>
        <w:instrText xml:space="preserve"> REF _Ref173165201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9</w:t>
      </w:r>
      <w:r w:rsidR="00582AD5" w:rsidRPr="005F054A">
        <w:rPr>
          <w:sz w:val="22"/>
        </w:rPr>
        <w:t>)</w:t>
      </w:r>
      <w:r w:rsidRPr="005F054A">
        <w:rPr>
          <w:sz w:val="22"/>
          <w:lang w:val="en-US"/>
        </w:rPr>
        <w:fldChar w:fldCharType="end"/>
      </w:r>
      <w:r w:rsidRPr="005F054A">
        <w:rPr>
          <w:sz w:val="22"/>
          <w:lang w:val="en-US"/>
        </w:rPr>
        <w:t xml:space="preserve"> provides the generalization of radar equation </w:t>
      </w:r>
      <w:r w:rsidRPr="005F054A">
        <w:rPr>
          <w:sz w:val="22"/>
          <w:lang w:val="en-US"/>
        </w:rPr>
        <w:fldChar w:fldCharType="begin"/>
      </w:r>
      <w:r w:rsidRPr="005F054A">
        <w:rPr>
          <w:sz w:val="22"/>
          <w:lang w:val="en-US"/>
        </w:rPr>
        <w:instrText xml:space="preserve"> REF _Ref173164887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8</w:t>
      </w:r>
      <w:r w:rsidR="00582AD5" w:rsidRPr="005F054A">
        <w:rPr>
          <w:sz w:val="22"/>
        </w:rPr>
        <w:t>)</w:t>
      </w:r>
      <w:r w:rsidRPr="005F054A">
        <w:rPr>
          <w:sz w:val="22"/>
          <w:lang w:val="en-US"/>
        </w:rPr>
        <w:fldChar w:fldCharType="end"/>
      </w:r>
      <w:r w:rsidRPr="005F054A">
        <w:rPr>
          <w:sz w:val="22"/>
          <w:lang w:val="en-US"/>
        </w:rPr>
        <w:t xml:space="preserve"> for the bistatic sensing mode</w:t>
      </w:r>
    </w:p>
    <w:tbl>
      <w:tblPr>
        <w:tblW w:w="5000" w:type="pct"/>
        <w:jc w:val="center"/>
        <w:tblLook w:val="04A0" w:firstRow="1" w:lastRow="0" w:firstColumn="1" w:lastColumn="0" w:noHBand="0" w:noVBand="1"/>
      </w:tblPr>
      <w:tblGrid>
        <w:gridCol w:w="8330"/>
        <w:gridCol w:w="1042"/>
      </w:tblGrid>
      <w:tr w:rsidR="00635FEC" w:rsidRPr="005F054A" w:rsidTr="00635FEC">
        <w:trPr>
          <w:cantSplit/>
          <w:jc w:val="center"/>
        </w:trPr>
        <w:tc>
          <w:tcPr>
            <w:tcW w:w="4444" w:type="pct"/>
            <w:vAlign w:val="center"/>
            <w:hideMark/>
          </w:tcPr>
          <w:p w:rsidR="00635FEC" w:rsidRPr="005F054A" w:rsidRDefault="00B35E72" w:rsidP="00635FEC">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P</m:t>
                    </m:r>
                  </m:e>
                  <m:sub>
                    <m:r>
                      <w:rPr>
                        <w:rFonts w:ascii="Cambria Math" w:hAnsi="Cambria Math"/>
                        <w:sz w:val="22"/>
                      </w:rPr>
                      <m:t>rx</m:t>
                    </m:r>
                  </m:sub>
                </m:sSub>
                <m:r>
                  <w:rPr>
                    <w:rFonts w:ascii="Cambria Math" w:hAnsi="Cambria Math"/>
                    <w:sz w:val="22"/>
                  </w:rPr>
                  <m:t>=</m:t>
                </m:r>
                <m:sSub>
                  <m:sSubPr>
                    <m:ctrlPr>
                      <w:rPr>
                        <w:rFonts w:ascii="Cambria Math" w:hAnsi="Cambria Math"/>
                        <w:i/>
                        <w:iCs/>
                        <w:sz w:val="22"/>
                      </w:rPr>
                    </m:ctrlPr>
                  </m:sSubPr>
                  <m:e>
                    <m:r>
                      <w:rPr>
                        <w:rFonts w:ascii="Cambria Math" w:hAnsi="Cambria Math"/>
                        <w:sz w:val="22"/>
                      </w:rPr>
                      <m:t>P</m:t>
                    </m:r>
                  </m:e>
                  <m:sub>
                    <m:r>
                      <w:rPr>
                        <w:rFonts w:ascii="Cambria Math" w:hAnsi="Cambria Math"/>
                        <w:sz w:val="22"/>
                      </w:rPr>
                      <m:t>tx</m:t>
                    </m:r>
                  </m:sub>
                </m:sSub>
                <m:sSub>
                  <m:sSubPr>
                    <m:ctrlPr>
                      <w:rPr>
                        <w:rFonts w:ascii="Cambria Math" w:hAnsi="Cambria Math"/>
                        <w:i/>
                        <w:iCs/>
                        <w:sz w:val="22"/>
                      </w:rPr>
                    </m:ctrlPr>
                  </m:sSubPr>
                  <m:e>
                    <m:r>
                      <w:rPr>
                        <w:rFonts w:ascii="Cambria Math" w:hAnsi="Cambria Math"/>
                        <w:sz w:val="22"/>
                      </w:rPr>
                      <m:t>G</m:t>
                    </m:r>
                  </m:e>
                  <m:sub>
                    <m:r>
                      <w:rPr>
                        <w:rFonts w:ascii="Cambria Math" w:hAnsi="Cambria Math"/>
                        <w:sz w:val="22"/>
                      </w:rPr>
                      <m:t>tx</m:t>
                    </m:r>
                  </m:sub>
                </m:sSub>
                <m:sSup>
                  <m:sSupPr>
                    <m:ctrlPr>
                      <w:rPr>
                        <w:rFonts w:ascii="Cambria Math" w:hAnsi="Cambria Math"/>
                        <w:i/>
                        <w:iCs/>
                        <w:sz w:val="22"/>
                      </w:rPr>
                    </m:ctrlPr>
                  </m:sSupPr>
                  <m:e>
                    <m:d>
                      <m:dPr>
                        <m:ctrlPr>
                          <w:rPr>
                            <w:rFonts w:ascii="Cambria Math" w:hAnsi="Cambria Math"/>
                            <w:i/>
                            <w:iCs/>
                            <w:sz w:val="22"/>
                          </w:rPr>
                        </m:ctrlPr>
                      </m:dPr>
                      <m:e>
                        <m:f>
                          <m:fPr>
                            <m:ctrlPr>
                              <w:rPr>
                                <w:rFonts w:ascii="Cambria Math" w:hAnsi="Cambria Math"/>
                                <w:i/>
                                <w:iCs/>
                                <w:sz w:val="22"/>
                              </w:rPr>
                            </m:ctrlPr>
                          </m:fPr>
                          <m:num>
                            <m:r>
                              <w:rPr>
                                <w:rFonts w:ascii="Cambria Math" w:hAnsi="Cambria Math"/>
                                <w:sz w:val="22"/>
                              </w:rPr>
                              <m:t>λ</m:t>
                            </m:r>
                          </m:num>
                          <m:den>
                            <m:r>
                              <w:rPr>
                                <w:rFonts w:ascii="Cambria Math" w:hAnsi="Cambria Math"/>
                                <w:sz w:val="22"/>
                              </w:rPr>
                              <m:t>4π</m:t>
                            </m:r>
                            <m:sSub>
                              <m:sSubPr>
                                <m:ctrlPr>
                                  <w:rPr>
                                    <w:rFonts w:ascii="Cambria Math" w:hAnsi="Cambria Math"/>
                                    <w:i/>
                                    <w:iCs/>
                                    <w:sz w:val="22"/>
                                  </w:rPr>
                                </m:ctrlPr>
                              </m:sSubPr>
                              <m:e>
                                <m:r>
                                  <w:rPr>
                                    <w:rFonts w:ascii="Cambria Math" w:hAnsi="Cambria Math"/>
                                    <w:sz w:val="22"/>
                                  </w:rPr>
                                  <m:t>R</m:t>
                                </m:r>
                              </m:e>
                              <m:sub>
                                <m:r>
                                  <w:rPr>
                                    <w:rFonts w:ascii="Cambria Math" w:hAnsi="Cambria Math"/>
                                    <w:sz w:val="22"/>
                                  </w:rPr>
                                  <m:t>T</m:t>
                                </m:r>
                              </m:sub>
                            </m:sSub>
                          </m:den>
                        </m:f>
                      </m:e>
                    </m:d>
                  </m:e>
                  <m:sup>
                    <m:r>
                      <w:rPr>
                        <w:rFonts w:ascii="Cambria Math" w:hAnsi="Cambria Math"/>
                        <w:sz w:val="22"/>
                      </w:rPr>
                      <m:t>2</m:t>
                    </m:r>
                  </m:sup>
                </m:sSup>
                <m:f>
                  <m:fPr>
                    <m:ctrlPr>
                      <w:rPr>
                        <w:rFonts w:ascii="Cambria Math" w:hAnsi="Cambria Math"/>
                        <w:i/>
                        <w:iCs/>
                        <w:sz w:val="22"/>
                      </w:rPr>
                    </m:ctrlPr>
                  </m:fPr>
                  <m:num>
                    <m:r>
                      <w:rPr>
                        <w:rFonts w:ascii="Cambria Math" w:hAnsi="Cambria Math"/>
                        <w:sz w:val="22"/>
                      </w:rPr>
                      <m:t>4π</m:t>
                    </m:r>
                    <m:sSub>
                      <m:sSubPr>
                        <m:ctrlPr>
                          <w:rPr>
                            <w:rFonts w:ascii="Cambria Math" w:hAnsi="Cambria Math"/>
                            <w:i/>
                            <w:iCs/>
                            <w:sz w:val="22"/>
                          </w:rPr>
                        </m:ctrlPr>
                      </m:sSubPr>
                      <m:e>
                        <m:r>
                          <w:rPr>
                            <w:rFonts w:ascii="Cambria Math" w:hAnsi="Cambria Math"/>
                            <w:sz w:val="22"/>
                          </w:rPr>
                          <m:t>σ</m:t>
                        </m:r>
                      </m:e>
                      <m:sub>
                        <m:r>
                          <w:rPr>
                            <w:rFonts w:ascii="Cambria Math" w:hAnsi="Cambria Math"/>
                            <w:sz w:val="22"/>
                          </w:rPr>
                          <m:t>b</m:t>
                        </m:r>
                      </m:sub>
                    </m:sSub>
                  </m:num>
                  <m:den>
                    <m:sSup>
                      <m:sSupPr>
                        <m:ctrlPr>
                          <w:rPr>
                            <w:rFonts w:ascii="Cambria Math" w:hAnsi="Cambria Math"/>
                            <w:i/>
                            <w:iCs/>
                            <w:sz w:val="22"/>
                          </w:rPr>
                        </m:ctrlPr>
                      </m:sSupPr>
                      <m:e>
                        <m:r>
                          <w:rPr>
                            <w:rFonts w:ascii="Cambria Math" w:hAnsi="Cambria Math"/>
                            <w:sz w:val="22"/>
                          </w:rPr>
                          <m:t>λ</m:t>
                        </m:r>
                      </m:e>
                      <m:sup>
                        <m:r>
                          <w:rPr>
                            <w:rFonts w:ascii="Cambria Math" w:hAnsi="Cambria Math"/>
                            <w:sz w:val="22"/>
                          </w:rPr>
                          <m:t>2</m:t>
                        </m:r>
                      </m:sup>
                    </m:sSup>
                  </m:den>
                </m:f>
                <m:sSup>
                  <m:sSupPr>
                    <m:ctrlPr>
                      <w:rPr>
                        <w:rFonts w:ascii="Cambria Math" w:hAnsi="Cambria Math"/>
                        <w:i/>
                        <w:iCs/>
                        <w:sz w:val="22"/>
                      </w:rPr>
                    </m:ctrlPr>
                  </m:sSupPr>
                  <m:e>
                    <m:d>
                      <m:dPr>
                        <m:ctrlPr>
                          <w:rPr>
                            <w:rFonts w:ascii="Cambria Math" w:hAnsi="Cambria Math"/>
                            <w:i/>
                            <w:iCs/>
                            <w:sz w:val="22"/>
                          </w:rPr>
                        </m:ctrlPr>
                      </m:dPr>
                      <m:e>
                        <m:f>
                          <m:fPr>
                            <m:ctrlPr>
                              <w:rPr>
                                <w:rFonts w:ascii="Cambria Math" w:hAnsi="Cambria Math"/>
                                <w:i/>
                                <w:iCs/>
                                <w:sz w:val="22"/>
                              </w:rPr>
                            </m:ctrlPr>
                          </m:fPr>
                          <m:num>
                            <m:r>
                              <w:rPr>
                                <w:rFonts w:ascii="Cambria Math" w:hAnsi="Cambria Math"/>
                                <w:sz w:val="22"/>
                              </w:rPr>
                              <m:t>λ</m:t>
                            </m:r>
                          </m:num>
                          <m:den>
                            <m:r>
                              <w:rPr>
                                <w:rFonts w:ascii="Cambria Math" w:hAnsi="Cambria Math"/>
                                <w:sz w:val="22"/>
                              </w:rPr>
                              <m:t>4π</m:t>
                            </m:r>
                            <m:sSub>
                              <m:sSubPr>
                                <m:ctrlPr>
                                  <w:rPr>
                                    <w:rFonts w:ascii="Cambria Math" w:hAnsi="Cambria Math"/>
                                    <w:i/>
                                    <w:iCs/>
                                    <w:sz w:val="22"/>
                                  </w:rPr>
                                </m:ctrlPr>
                              </m:sSubPr>
                              <m:e>
                                <m:r>
                                  <w:rPr>
                                    <w:rFonts w:ascii="Cambria Math" w:hAnsi="Cambria Math"/>
                                    <w:sz w:val="22"/>
                                  </w:rPr>
                                  <m:t>R</m:t>
                                </m:r>
                              </m:e>
                              <m:sub>
                                <m:r>
                                  <w:rPr>
                                    <w:rFonts w:ascii="Cambria Math" w:hAnsi="Cambria Math"/>
                                    <w:sz w:val="22"/>
                                  </w:rPr>
                                  <m:t>R</m:t>
                                </m:r>
                              </m:sub>
                            </m:sSub>
                          </m:den>
                        </m:f>
                      </m:e>
                    </m:d>
                  </m:e>
                  <m:sup>
                    <m:r>
                      <w:rPr>
                        <w:rFonts w:ascii="Cambria Math" w:hAnsi="Cambria Math"/>
                        <w:sz w:val="22"/>
                      </w:rPr>
                      <m:t>2</m:t>
                    </m:r>
                  </m:sup>
                </m:sSup>
                <m:sSub>
                  <m:sSubPr>
                    <m:ctrlPr>
                      <w:rPr>
                        <w:rFonts w:ascii="Cambria Math" w:hAnsi="Cambria Math"/>
                        <w:i/>
                        <w:iCs/>
                        <w:sz w:val="22"/>
                      </w:rPr>
                    </m:ctrlPr>
                  </m:sSubPr>
                  <m:e>
                    <m:r>
                      <w:rPr>
                        <w:rFonts w:ascii="Cambria Math" w:hAnsi="Cambria Math"/>
                        <w:sz w:val="22"/>
                      </w:rPr>
                      <m:t>G</m:t>
                    </m:r>
                  </m:e>
                  <m:sub>
                    <m:r>
                      <w:rPr>
                        <w:rFonts w:ascii="Cambria Math" w:hAnsi="Cambria Math"/>
                        <w:sz w:val="22"/>
                      </w:rPr>
                      <m:t>rx</m:t>
                    </m:r>
                  </m:sub>
                </m:sSub>
              </m:oMath>
            </m:oMathPara>
          </w:p>
        </w:tc>
        <w:tc>
          <w:tcPr>
            <w:tcW w:w="556" w:type="pct"/>
            <w:vAlign w:val="center"/>
            <w:hideMark/>
          </w:tcPr>
          <w:p w:rsidR="00635FEC" w:rsidRPr="005F054A" w:rsidRDefault="00635FEC" w:rsidP="00635FEC">
            <w:pPr>
              <w:spacing w:before="120" w:after="0" w:line="240" w:lineRule="auto"/>
              <w:jc w:val="center"/>
              <w:rPr>
                <w:rFonts w:cs="Times New Roman"/>
                <w:sz w:val="22"/>
              </w:rPr>
            </w:pPr>
            <w:bookmarkStart w:id="15" w:name="_Ref173165654"/>
            <w:r w:rsidRPr="005F054A">
              <w:rPr>
                <w:rFonts w:cs="Times New Roman"/>
                <w:sz w:val="22"/>
              </w:rPr>
              <w:t>(</w:t>
            </w:r>
            <w:r w:rsidRPr="005F054A">
              <w:rPr>
                <w:rFonts w:cs="Times New Roman"/>
                <w:sz w:val="22"/>
              </w:rPr>
              <w:fldChar w:fldCharType="begin"/>
            </w:r>
            <w:r w:rsidRPr="005F054A">
              <w:rPr>
                <w:rFonts w:cs="Times New Roman"/>
                <w:sz w:val="22"/>
              </w:rPr>
              <w:instrText xml:space="preserve"> SEQ Equation \* ARABIC </w:instrText>
            </w:r>
            <w:r w:rsidRPr="005F054A">
              <w:rPr>
                <w:rFonts w:cs="Times New Roman"/>
                <w:sz w:val="22"/>
              </w:rPr>
              <w:fldChar w:fldCharType="separate"/>
            </w:r>
            <w:r w:rsidR="00582AD5">
              <w:rPr>
                <w:rFonts w:cs="Times New Roman"/>
                <w:noProof/>
                <w:sz w:val="22"/>
              </w:rPr>
              <w:t>12</w:t>
            </w:r>
            <w:r w:rsidRPr="005F054A">
              <w:rPr>
                <w:rFonts w:cs="Times New Roman"/>
                <w:sz w:val="22"/>
              </w:rPr>
              <w:fldChar w:fldCharType="end"/>
            </w:r>
            <w:r w:rsidRPr="005F054A">
              <w:rPr>
                <w:rFonts w:cs="Times New Roman"/>
                <w:sz w:val="22"/>
              </w:rPr>
              <w:t>)</w:t>
            </w:r>
            <w:bookmarkEnd w:id="15"/>
          </w:p>
        </w:tc>
      </w:tr>
    </w:tbl>
    <w:p w:rsidR="00635FEC" w:rsidRPr="005F054A" w:rsidRDefault="00635FEC" w:rsidP="00635FEC">
      <w:pPr>
        <w:pStyle w:val="0Maintext"/>
        <w:spacing w:before="120"/>
        <w:ind w:firstLine="0"/>
        <w:rPr>
          <w:sz w:val="22"/>
          <w:lang w:val="en-US"/>
        </w:rPr>
      </w:pPr>
      <w:r w:rsidRPr="005F054A">
        <w:rPr>
          <w:sz w:val="22"/>
          <w:lang w:val="en-US"/>
        </w:rPr>
        <w:t xml:space="preserve">where </w:t>
      </w:r>
      <w:r w:rsidRPr="005F054A">
        <w:rPr>
          <w:i/>
          <w:sz w:val="22"/>
          <w:lang w:val="en-US"/>
        </w:rPr>
        <w:t>R</w:t>
      </w:r>
      <w:r w:rsidRPr="005F054A">
        <w:rPr>
          <w:i/>
          <w:sz w:val="22"/>
          <w:vertAlign w:val="subscript"/>
          <w:lang w:val="en-US"/>
        </w:rPr>
        <w:t>T</w:t>
      </w:r>
      <w:r w:rsidRPr="005F054A">
        <w:rPr>
          <w:sz w:val="22"/>
          <w:lang w:val="en-US"/>
        </w:rPr>
        <w:t xml:space="preserve"> is the distance between the Tx and the sensing target, </w:t>
      </w:r>
      <w:r w:rsidRPr="005F054A">
        <w:rPr>
          <w:i/>
          <w:sz w:val="22"/>
          <w:lang w:val="en-US"/>
        </w:rPr>
        <w:t>R</w:t>
      </w:r>
      <w:r w:rsidRPr="005F054A">
        <w:rPr>
          <w:i/>
          <w:sz w:val="22"/>
          <w:vertAlign w:val="subscript"/>
          <w:lang w:val="en-US"/>
        </w:rPr>
        <w:t>R</w:t>
      </w:r>
      <w:r w:rsidRPr="005F054A">
        <w:rPr>
          <w:sz w:val="22"/>
          <w:lang w:val="en-US"/>
        </w:rPr>
        <w:t xml:space="preserve"> is the distance between the sensing target and the Rx. One can note the notation σ</w:t>
      </w:r>
      <w:r w:rsidRPr="005F054A">
        <w:rPr>
          <w:i/>
          <w:sz w:val="22"/>
          <w:vertAlign w:val="subscript"/>
          <w:lang w:val="en-US"/>
        </w:rPr>
        <w:t>b</w:t>
      </w:r>
      <w:r w:rsidRPr="005F054A">
        <w:rPr>
          <w:sz w:val="22"/>
          <w:lang w:val="en-US"/>
        </w:rPr>
        <w:t xml:space="preserve"> indicates that the bistatic RCS is used in </w:t>
      </w:r>
      <w:r w:rsidRPr="005F054A">
        <w:rPr>
          <w:sz w:val="22"/>
          <w:lang w:val="en-US"/>
        </w:rPr>
        <w:fldChar w:fldCharType="begin"/>
      </w:r>
      <w:r w:rsidRPr="005F054A">
        <w:rPr>
          <w:sz w:val="22"/>
          <w:lang w:val="en-US"/>
        </w:rPr>
        <w:instrText xml:space="preserve"> REF _Ref173165201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9</w:t>
      </w:r>
      <w:r w:rsidR="00582AD5" w:rsidRPr="005F054A">
        <w:rPr>
          <w:sz w:val="22"/>
        </w:rPr>
        <w:t>)</w:t>
      </w:r>
      <w:r w:rsidRPr="005F054A">
        <w:rPr>
          <w:sz w:val="22"/>
          <w:lang w:val="en-US"/>
        </w:rPr>
        <w:fldChar w:fldCharType="end"/>
      </w:r>
      <w:r w:rsidRPr="005F054A">
        <w:rPr>
          <w:sz w:val="22"/>
          <w:lang w:val="en-US"/>
        </w:rPr>
        <w:t>.</w:t>
      </w:r>
    </w:p>
    <w:p w:rsidR="00635FEC" w:rsidRPr="005F054A" w:rsidRDefault="00635FEC" w:rsidP="00635FEC">
      <w:pPr>
        <w:pStyle w:val="0Maintext"/>
        <w:spacing w:before="120"/>
        <w:rPr>
          <w:sz w:val="22"/>
          <w:lang w:val="en-US"/>
        </w:rPr>
      </w:pPr>
      <w:r w:rsidRPr="005F054A">
        <w:rPr>
          <w:sz w:val="22"/>
          <w:lang w:val="en-US"/>
        </w:rPr>
        <w:t xml:space="preserve">It is straightforward to see that equation </w:t>
      </w:r>
      <w:r w:rsidRPr="005F054A">
        <w:rPr>
          <w:sz w:val="22"/>
          <w:lang w:val="en-US"/>
        </w:rPr>
        <w:fldChar w:fldCharType="begin"/>
      </w:r>
      <w:r w:rsidRPr="005F054A">
        <w:rPr>
          <w:sz w:val="22"/>
          <w:lang w:val="en-US"/>
        </w:rPr>
        <w:instrText xml:space="preserve"> REF _Ref173165654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12</w:t>
      </w:r>
      <w:r w:rsidR="00582AD5" w:rsidRPr="005F054A">
        <w:rPr>
          <w:sz w:val="22"/>
        </w:rPr>
        <w:t>)</w:t>
      </w:r>
      <w:r w:rsidRPr="005F054A">
        <w:rPr>
          <w:sz w:val="22"/>
          <w:lang w:val="en-US"/>
        </w:rPr>
        <w:fldChar w:fldCharType="end"/>
      </w:r>
      <w:r w:rsidRPr="005F054A">
        <w:rPr>
          <w:sz w:val="22"/>
          <w:lang w:val="en-US"/>
        </w:rPr>
        <w:t xml:space="preserve"> can be reduced to</w:t>
      </w:r>
    </w:p>
    <w:tbl>
      <w:tblPr>
        <w:tblW w:w="5000" w:type="pct"/>
        <w:jc w:val="center"/>
        <w:tblLook w:val="04A0" w:firstRow="1" w:lastRow="0" w:firstColumn="1" w:lastColumn="0" w:noHBand="0" w:noVBand="1"/>
      </w:tblPr>
      <w:tblGrid>
        <w:gridCol w:w="8330"/>
        <w:gridCol w:w="1042"/>
      </w:tblGrid>
      <w:tr w:rsidR="00635FEC" w:rsidRPr="005F054A" w:rsidTr="00635FEC">
        <w:trPr>
          <w:cantSplit/>
          <w:jc w:val="center"/>
        </w:trPr>
        <w:tc>
          <w:tcPr>
            <w:tcW w:w="4444" w:type="pct"/>
            <w:vAlign w:val="center"/>
            <w:hideMark/>
          </w:tcPr>
          <w:p w:rsidR="00635FEC" w:rsidRPr="005F054A" w:rsidRDefault="00B35E72" w:rsidP="00635FEC">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P</m:t>
                    </m:r>
                  </m:e>
                  <m:sub>
                    <m:r>
                      <w:rPr>
                        <w:rFonts w:ascii="Cambria Math" w:hAnsi="Cambria Math"/>
                        <w:sz w:val="22"/>
                      </w:rPr>
                      <m:t>rx</m:t>
                    </m:r>
                  </m:sub>
                </m:sSub>
                <m:r>
                  <w:rPr>
                    <w:rFonts w:ascii="Cambria Math" w:hAnsi="Cambria Math"/>
                    <w:sz w:val="22"/>
                  </w:rPr>
                  <m:t>=</m:t>
                </m:r>
                <m:f>
                  <m:fPr>
                    <m:ctrlPr>
                      <w:rPr>
                        <w:rFonts w:ascii="Cambria Math" w:hAnsi="Cambria Math"/>
                        <w:i/>
                        <w:iCs/>
                        <w:sz w:val="22"/>
                      </w:rPr>
                    </m:ctrlPr>
                  </m:fPr>
                  <m:num>
                    <m:sSub>
                      <m:sSubPr>
                        <m:ctrlPr>
                          <w:rPr>
                            <w:rFonts w:ascii="Cambria Math" w:hAnsi="Cambria Math"/>
                            <w:i/>
                            <w:iCs/>
                            <w:sz w:val="22"/>
                          </w:rPr>
                        </m:ctrlPr>
                      </m:sSubPr>
                      <m:e>
                        <m:r>
                          <w:rPr>
                            <w:rFonts w:ascii="Cambria Math" w:hAnsi="Cambria Math"/>
                            <w:sz w:val="22"/>
                          </w:rPr>
                          <m:t>P</m:t>
                        </m:r>
                      </m:e>
                      <m:sub>
                        <m:r>
                          <w:rPr>
                            <w:rFonts w:ascii="Cambria Math" w:hAnsi="Cambria Math"/>
                            <w:sz w:val="22"/>
                          </w:rPr>
                          <m:t>tx</m:t>
                        </m:r>
                      </m:sub>
                    </m:sSub>
                    <m:sSub>
                      <m:sSubPr>
                        <m:ctrlPr>
                          <w:rPr>
                            <w:rFonts w:ascii="Cambria Math" w:hAnsi="Cambria Math"/>
                            <w:i/>
                            <w:iCs/>
                            <w:sz w:val="22"/>
                          </w:rPr>
                        </m:ctrlPr>
                      </m:sSubPr>
                      <m:e>
                        <m:r>
                          <w:rPr>
                            <w:rFonts w:ascii="Cambria Math" w:hAnsi="Cambria Math"/>
                            <w:sz w:val="22"/>
                          </w:rPr>
                          <m:t>G</m:t>
                        </m:r>
                      </m:e>
                      <m:sub>
                        <m:r>
                          <w:rPr>
                            <w:rFonts w:ascii="Cambria Math" w:hAnsi="Cambria Math"/>
                            <w:sz w:val="22"/>
                          </w:rPr>
                          <m:t>tx</m:t>
                        </m:r>
                      </m:sub>
                    </m:sSub>
                    <m:sSub>
                      <m:sSubPr>
                        <m:ctrlPr>
                          <w:rPr>
                            <w:rFonts w:ascii="Cambria Math" w:hAnsi="Cambria Math"/>
                            <w:i/>
                            <w:iCs/>
                            <w:sz w:val="22"/>
                          </w:rPr>
                        </m:ctrlPr>
                      </m:sSubPr>
                      <m:e>
                        <m:r>
                          <w:rPr>
                            <w:rFonts w:ascii="Cambria Math" w:hAnsi="Cambria Math"/>
                            <w:sz w:val="22"/>
                          </w:rPr>
                          <m:t>G</m:t>
                        </m:r>
                      </m:e>
                      <m:sub>
                        <m:r>
                          <w:rPr>
                            <w:rFonts w:ascii="Cambria Math" w:hAnsi="Cambria Math"/>
                            <w:sz w:val="22"/>
                          </w:rPr>
                          <m:t>rx</m:t>
                        </m:r>
                      </m:sub>
                    </m:sSub>
                    <m:sSup>
                      <m:sSupPr>
                        <m:ctrlPr>
                          <w:rPr>
                            <w:rFonts w:ascii="Cambria Math" w:hAnsi="Cambria Math"/>
                            <w:i/>
                            <w:iCs/>
                            <w:sz w:val="22"/>
                          </w:rPr>
                        </m:ctrlPr>
                      </m:sSupPr>
                      <m:e>
                        <m:r>
                          <w:rPr>
                            <w:rFonts w:ascii="Cambria Math" w:hAnsi="Cambria Math"/>
                            <w:sz w:val="22"/>
                          </w:rPr>
                          <m:t>λ</m:t>
                        </m:r>
                      </m:e>
                      <m:sup>
                        <m:r>
                          <w:rPr>
                            <w:rFonts w:ascii="Cambria Math" w:hAnsi="Cambria Math"/>
                            <w:sz w:val="22"/>
                          </w:rPr>
                          <m:t>2</m:t>
                        </m:r>
                      </m:sup>
                    </m:sSup>
                  </m:num>
                  <m:den>
                    <m:sSup>
                      <m:sSupPr>
                        <m:ctrlPr>
                          <w:rPr>
                            <w:rFonts w:ascii="Cambria Math" w:hAnsi="Cambria Math"/>
                            <w:i/>
                            <w:iCs/>
                            <w:sz w:val="22"/>
                          </w:rPr>
                        </m:ctrlPr>
                      </m:sSupPr>
                      <m:e>
                        <m:d>
                          <m:dPr>
                            <m:ctrlPr>
                              <w:rPr>
                                <w:rFonts w:ascii="Cambria Math" w:hAnsi="Cambria Math"/>
                                <w:i/>
                                <w:iCs/>
                                <w:sz w:val="22"/>
                              </w:rPr>
                            </m:ctrlPr>
                          </m:dPr>
                          <m:e>
                            <m:r>
                              <w:rPr>
                                <w:rFonts w:ascii="Cambria Math" w:hAnsi="Cambria Math"/>
                                <w:sz w:val="22"/>
                              </w:rPr>
                              <m:t>4π</m:t>
                            </m:r>
                          </m:e>
                        </m:d>
                      </m:e>
                      <m:sup>
                        <m:r>
                          <w:rPr>
                            <w:rFonts w:ascii="Cambria Math" w:hAnsi="Cambria Math"/>
                            <w:sz w:val="22"/>
                          </w:rPr>
                          <m:t>3</m:t>
                        </m:r>
                      </m:sup>
                    </m:sSup>
                    <m:sSubSup>
                      <m:sSubSupPr>
                        <m:ctrlPr>
                          <w:rPr>
                            <w:rFonts w:ascii="Cambria Math" w:hAnsi="Cambria Math"/>
                            <w:i/>
                            <w:iCs/>
                            <w:sz w:val="22"/>
                          </w:rPr>
                        </m:ctrlPr>
                      </m:sSubSupPr>
                      <m:e>
                        <m:r>
                          <w:rPr>
                            <w:rFonts w:ascii="Cambria Math" w:hAnsi="Cambria Math"/>
                            <w:sz w:val="22"/>
                          </w:rPr>
                          <m:t>R</m:t>
                        </m:r>
                      </m:e>
                      <m:sub>
                        <m:r>
                          <w:rPr>
                            <w:rFonts w:ascii="Cambria Math" w:hAnsi="Cambria Math"/>
                            <w:sz w:val="22"/>
                          </w:rPr>
                          <m:t>T</m:t>
                        </m:r>
                      </m:sub>
                      <m:sup>
                        <m:r>
                          <w:rPr>
                            <w:rFonts w:ascii="Cambria Math" w:hAnsi="Cambria Math"/>
                            <w:sz w:val="22"/>
                          </w:rPr>
                          <m:t>2</m:t>
                        </m:r>
                      </m:sup>
                    </m:sSubSup>
                    <m:sSubSup>
                      <m:sSubSupPr>
                        <m:ctrlPr>
                          <w:rPr>
                            <w:rFonts w:ascii="Cambria Math" w:hAnsi="Cambria Math"/>
                            <w:i/>
                            <w:iCs/>
                            <w:sz w:val="22"/>
                          </w:rPr>
                        </m:ctrlPr>
                      </m:sSubSupPr>
                      <m:e>
                        <m:r>
                          <w:rPr>
                            <w:rFonts w:ascii="Cambria Math" w:hAnsi="Cambria Math"/>
                            <w:sz w:val="22"/>
                          </w:rPr>
                          <m:t>R</m:t>
                        </m:r>
                      </m:e>
                      <m:sub>
                        <m:r>
                          <w:rPr>
                            <w:rFonts w:ascii="Cambria Math" w:hAnsi="Cambria Math"/>
                            <w:sz w:val="22"/>
                          </w:rPr>
                          <m:t>R</m:t>
                        </m:r>
                      </m:sub>
                      <m:sup>
                        <m:r>
                          <w:rPr>
                            <w:rFonts w:ascii="Cambria Math" w:hAnsi="Cambria Math"/>
                            <w:sz w:val="22"/>
                          </w:rPr>
                          <m:t>2</m:t>
                        </m:r>
                      </m:sup>
                    </m:sSubSup>
                  </m:den>
                </m:f>
                <m:sSub>
                  <m:sSubPr>
                    <m:ctrlPr>
                      <w:rPr>
                        <w:rFonts w:ascii="Cambria Math" w:hAnsi="Cambria Math"/>
                        <w:i/>
                        <w:iCs/>
                        <w:sz w:val="22"/>
                      </w:rPr>
                    </m:ctrlPr>
                  </m:sSubPr>
                  <m:e>
                    <m:r>
                      <w:rPr>
                        <w:rFonts w:ascii="Cambria Math" w:hAnsi="Cambria Math"/>
                        <w:sz w:val="22"/>
                      </w:rPr>
                      <m:t>σ</m:t>
                    </m:r>
                  </m:e>
                  <m:sub>
                    <m:r>
                      <w:rPr>
                        <w:rFonts w:ascii="Cambria Math" w:hAnsi="Cambria Math"/>
                        <w:sz w:val="22"/>
                      </w:rPr>
                      <m:t>m</m:t>
                    </m:r>
                  </m:sub>
                </m:sSub>
              </m:oMath>
            </m:oMathPara>
          </w:p>
        </w:tc>
        <w:tc>
          <w:tcPr>
            <w:tcW w:w="556" w:type="pct"/>
            <w:vAlign w:val="center"/>
            <w:hideMark/>
          </w:tcPr>
          <w:p w:rsidR="00635FEC" w:rsidRPr="005F054A" w:rsidRDefault="00635FEC" w:rsidP="00635FEC">
            <w:pPr>
              <w:spacing w:before="120" w:after="0" w:line="240" w:lineRule="auto"/>
              <w:jc w:val="center"/>
              <w:rPr>
                <w:rFonts w:cs="Times New Roman"/>
                <w:sz w:val="22"/>
              </w:rPr>
            </w:pPr>
            <w:bookmarkStart w:id="16" w:name="_Ref173165732"/>
            <w:r w:rsidRPr="005F054A">
              <w:rPr>
                <w:rFonts w:cs="Times New Roman"/>
                <w:sz w:val="22"/>
              </w:rPr>
              <w:t>(</w:t>
            </w:r>
            <w:r w:rsidRPr="005F054A">
              <w:rPr>
                <w:rFonts w:cs="Times New Roman"/>
                <w:sz w:val="22"/>
              </w:rPr>
              <w:fldChar w:fldCharType="begin"/>
            </w:r>
            <w:r w:rsidRPr="005F054A">
              <w:rPr>
                <w:rFonts w:cs="Times New Roman"/>
                <w:sz w:val="22"/>
              </w:rPr>
              <w:instrText xml:space="preserve"> SEQ Equation \* ARABIC </w:instrText>
            </w:r>
            <w:r w:rsidRPr="005F054A">
              <w:rPr>
                <w:rFonts w:cs="Times New Roman"/>
                <w:sz w:val="22"/>
              </w:rPr>
              <w:fldChar w:fldCharType="separate"/>
            </w:r>
            <w:r w:rsidR="00582AD5">
              <w:rPr>
                <w:rFonts w:cs="Times New Roman"/>
                <w:noProof/>
                <w:sz w:val="22"/>
              </w:rPr>
              <w:t>13</w:t>
            </w:r>
            <w:r w:rsidRPr="005F054A">
              <w:rPr>
                <w:rFonts w:cs="Times New Roman"/>
                <w:sz w:val="22"/>
              </w:rPr>
              <w:fldChar w:fldCharType="end"/>
            </w:r>
            <w:r w:rsidRPr="005F054A">
              <w:rPr>
                <w:rFonts w:cs="Times New Roman"/>
                <w:sz w:val="22"/>
              </w:rPr>
              <w:t>)</w:t>
            </w:r>
            <w:bookmarkEnd w:id="16"/>
          </w:p>
        </w:tc>
      </w:tr>
    </w:tbl>
    <w:p w:rsidR="00635FEC" w:rsidRPr="005F054A" w:rsidRDefault="00635FEC" w:rsidP="00635FEC">
      <w:pPr>
        <w:pStyle w:val="0Maintext"/>
        <w:spacing w:before="120"/>
        <w:rPr>
          <w:sz w:val="22"/>
          <w:lang w:val="en-US"/>
        </w:rPr>
      </w:pPr>
      <w:r w:rsidRPr="005F054A">
        <w:rPr>
          <w:sz w:val="22"/>
          <w:lang w:val="en-US"/>
        </w:rPr>
        <w:t xml:space="preserve">Equation </w:t>
      </w:r>
      <w:r w:rsidRPr="005F054A">
        <w:rPr>
          <w:sz w:val="22"/>
          <w:lang w:val="en-US"/>
        </w:rPr>
        <w:fldChar w:fldCharType="begin"/>
      </w:r>
      <w:r w:rsidRPr="005F054A">
        <w:rPr>
          <w:sz w:val="22"/>
          <w:lang w:val="en-US"/>
        </w:rPr>
        <w:instrText xml:space="preserve"> REF _Ref173165732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13</w:t>
      </w:r>
      <w:r w:rsidR="00582AD5" w:rsidRPr="005F054A">
        <w:rPr>
          <w:sz w:val="22"/>
        </w:rPr>
        <w:t>)</w:t>
      </w:r>
      <w:r w:rsidRPr="005F054A">
        <w:rPr>
          <w:sz w:val="22"/>
          <w:lang w:val="en-US"/>
        </w:rPr>
        <w:fldChar w:fldCharType="end"/>
      </w:r>
      <w:r w:rsidRPr="005F054A">
        <w:rPr>
          <w:sz w:val="22"/>
          <w:lang w:val="en-US"/>
        </w:rPr>
        <w:t xml:space="preserve"> is known as the bistatic radar equation and may be used to calculate the received power in the bistatic sensing mode. Similar to the monostatic radar equation, it can be modified to take into account the antenna beam patterns and additional propagation losses.</w:t>
      </w:r>
    </w:p>
    <w:p w:rsidR="00635FEC" w:rsidRPr="005F054A" w:rsidRDefault="00635FEC" w:rsidP="00635FEC">
      <w:pPr>
        <w:pStyle w:val="0Maintext"/>
        <w:spacing w:before="120"/>
        <w:rPr>
          <w:sz w:val="22"/>
          <w:lang w:val="en-US"/>
        </w:rPr>
      </w:pPr>
      <w:r w:rsidRPr="005F054A">
        <w:rPr>
          <w:sz w:val="22"/>
          <w:lang w:val="en-US"/>
        </w:rPr>
        <w:t xml:space="preserve">It is crucial to highlight that radar equations </w:t>
      </w:r>
      <w:r w:rsidRPr="005F054A">
        <w:rPr>
          <w:sz w:val="22"/>
          <w:lang w:val="en-US"/>
        </w:rPr>
        <w:fldChar w:fldCharType="begin"/>
      </w:r>
      <w:r w:rsidRPr="005F054A">
        <w:rPr>
          <w:sz w:val="22"/>
          <w:lang w:val="en-US"/>
        </w:rPr>
        <w:instrText xml:space="preserve"> REF _Ref173164887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8</w:t>
      </w:r>
      <w:r w:rsidR="00582AD5" w:rsidRPr="005F054A">
        <w:rPr>
          <w:sz w:val="22"/>
        </w:rPr>
        <w:t>)</w:t>
      </w:r>
      <w:r w:rsidRPr="005F054A">
        <w:rPr>
          <w:sz w:val="22"/>
          <w:lang w:val="en-US"/>
        </w:rPr>
        <w:fldChar w:fldCharType="end"/>
      </w:r>
      <w:r w:rsidRPr="005F054A">
        <w:rPr>
          <w:sz w:val="22"/>
          <w:lang w:val="en-US"/>
        </w:rPr>
        <w:t xml:space="preserve"> and </w:t>
      </w:r>
      <w:r w:rsidRPr="005F054A">
        <w:rPr>
          <w:sz w:val="22"/>
          <w:lang w:val="en-US"/>
        </w:rPr>
        <w:fldChar w:fldCharType="begin"/>
      </w:r>
      <w:r w:rsidRPr="005F054A">
        <w:rPr>
          <w:sz w:val="22"/>
          <w:lang w:val="en-US"/>
        </w:rPr>
        <w:instrText xml:space="preserve"> REF _Ref173165732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13</w:t>
      </w:r>
      <w:r w:rsidR="00582AD5" w:rsidRPr="005F054A">
        <w:rPr>
          <w:sz w:val="22"/>
        </w:rPr>
        <w:t>)</w:t>
      </w:r>
      <w:r w:rsidRPr="005F054A">
        <w:rPr>
          <w:sz w:val="22"/>
          <w:lang w:val="en-US"/>
        </w:rPr>
        <w:fldChar w:fldCharType="end"/>
      </w:r>
      <w:r w:rsidRPr="005F054A">
        <w:rPr>
          <w:sz w:val="22"/>
          <w:lang w:val="en-US"/>
        </w:rPr>
        <w:t xml:space="preserve"> along with the RCS definition </w:t>
      </w:r>
      <w:r w:rsidRPr="005F054A">
        <w:rPr>
          <w:sz w:val="22"/>
          <w:lang w:val="en-US"/>
        </w:rPr>
        <w:fldChar w:fldCharType="begin"/>
      </w:r>
      <w:r w:rsidRPr="005F054A">
        <w:rPr>
          <w:sz w:val="22"/>
          <w:lang w:val="en-US"/>
        </w:rPr>
        <w:instrText xml:space="preserve"> REF _Ref172913602 \h  \* MERGEFORMAT </w:instrText>
      </w:r>
      <w:r w:rsidRPr="005F054A">
        <w:rPr>
          <w:sz w:val="22"/>
          <w:lang w:val="en-US"/>
        </w:rPr>
      </w:r>
      <w:r w:rsidRPr="005F054A">
        <w:rPr>
          <w:sz w:val="22"/>
          <w:lang w:val="en-US"/>
        </w:rPr>
        <w:fldChar w:fldCharType="separate"/>
      </w:r>
      <w:r w:rsidR="00582AD5" w:rsidRPr="00551F83">
        <w:rPr>
          <w:sz w:val="22"/>
        </w:rPr>
        <w:t>(</w:t>
      </w:r>
      <w:r w:rsidR="00582AD5">
        <w:rPr>
          <w:noProof/>
          <w:sz w:val="22"/>
        </w:rPr>
        <w:t>4</w:t>
      </w:r>
      <w:r w:rsidR="00582AD5" w:rsidRPr="00551F83">
        <w:rPr>
          <w:sz w:val="22"/>
        </w:rPr>
        <w:t>)</w:t>
      </w:r>
      <w:r w:rsidRPr="005F054A">
        <w:rPr>
          <w:sz w:val="22"/>
          <w:lang w:val="en-US"/>
        </w:rPr>
        <w:fldChar w:fldCharType="end"/>
      </w:r>
      <w:r w:rsidRPr="005F054A">
        <w:rPr>
          <w:sz w:val="22"/>
          <w:lang w:val="en-US"/>
        </w:rPr>
        <w:t xml:space="preserve"> are subject to the certain boundary conditions. To illustrate this, one may consider a simple test case. Let the sensing target be a flat, smooth, homogenous perfectly conducting plate. The variation of the test setup is that the plate has either the finite extent of </w:t>
      </w:r>
      <w:r w:rsidRPr="005F054A">
        <w:rPr>
          <w:i/>
          <w:sz w:val="22"/>
          <w:lang w:val="en-US"/>
        </w:rPr>
        <w:t>axb</w:t>
      </w:r>
      <w:r w:rsidRPr="005F054A">
        <w:rPr>
          <w:sz w:val="22"/>
          <w:lang w:val="en-US"/>
        </w:rPr>
        <w:t xml:space="preserve"> or the infinite extent. For the sake of simplicity, let the free space propagation and the normal incidence be assumed (</w:t>
      </w:r>
      <w:r w:rsidRPr="005F054A">
        <w:rPr>
          <w:sz w:val="22"/>
          <w:lang w:val="en-US"/>
        </w:rPr>
        <w:fldChar w:fldCharType="begin"/>
      </w:r>
      <w:r w:rsidRPr="005F054A">
        <w:rPr>
          <w:sz w:val="22"/>
          <w:lang w:val="en-US"/>
        </w:rPr>
        <w:instrText xml:space="preserve"> REF _Ref173167133 \h </w:instrText>
      </w:r>
      <w:r>
        <w:rPr>
          <w:sz w:val="22"/>
          <w:lang w:val="en-US"/>
        </w:rPr>
        <w:instrText xml:space="preserve"> \* MERGEFORMAT </w:instrText>
      </w:r>
      <w:r w:rsidRPr="005F054A">
        <w:rPr>
          <w:sz w:val="22"/>
          <w:lang w:val="en-US"/>
        </w:rPr>
      </w:r>
      <w:r w:rsidRPr="005F054A">
        <w:rPr>
          <w:sz w:val="22"/>
          <w:lang w:val="en-US"/>
        </w:rPr>
        <w:fldChar w:fldCharType="separate"/>
      </w:r>
      <w:r w:rsidR="00582AD5" w:rsidRPr="00582AD5">
        <w:rPr>
          <w:sz w:val="22"/>
        </w:rPr>
        <w:t xml:space="preserve">Figure </w:t>
      </w:r>
      <w:r w:rsidR="00582AD5" w:rsidRPr="00582AD5">
        <w:rPr>
          <w:noProof/>
          <w:sz w:val="22"/>
        </w:rPr>
        <w:t>3</w:t>
      </w:r>
      <w:r w:rsidRPr="005F054A">
        <w:rPr>
          <w:sz w:val="22"/>
          <w:lang w:val="en-US"/>
        </w:rPr>
        <w:fldChar w:fldCharType="end"/>
      </w:r>
      <w:r w:rsidRPr="005F054A">
        <w:rPr>
          <w:sz w:val="22"/>
          <w:lang w:val="en-US"/>
        </w:rPr>
        <w:t>).</w:t>
      </w:r>
    </w:p>
    <w:p w:rsidR="00635FEC" w:rsidRPr="005F054A" w:rsidRDefault="00635FEC" w:rsidP="00635FEC">
      <w:pPr>
        <w:pStyle w:val="a"/>
        <w:keepNext/>
        <w:numPr>
          <w:ilvl w:val="0"/>
          <w:numId w:val="0"/>
        </w:numPr>
        <w:overflowPunct w:val="0"/>
        <w:adjustRightInd w:val="0"/>
        <w:spacing w:after="0"/>
        <w:jc w:val="center"/>
        <w:rPr>
          <w:sz w:val="22"/>
        </w:rPr>
      </w:pPr>
      <w:r w:rsidRPr="005F054A">
        <w:rPr>
          <w:noProof/>
          <w:sz w:val="22"/>
        </w:rPr>
        <w:lastRenderedPageBreak/>
        <w:drawing>
          <wp:inline distT="0" distB="0" distL="0" distR="0" wp14:anchorId="772B98CB" wp14:editId="5E91A9A4">
            <wp:extent cx="2787110" cy="115316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93273" cy="1155710"/>
                    </a:xfrm>
                    <a:prstGeom prst="rect">
                      <a:avLst/>
                    </a:prstGeom>
                    <a:noFill/>
                  </pic:spPr>
                </pic:pic>
              </a:graphicData>
            </a:graphic>
          </wp:inline>
        </w:drawing>
      </w:r>
    </w:p>
    <w:p w:rsidR="00635FEC" w:rsidRPr="005F054A" w:rsidRDefault="00635FEC" w:rsidP="00635FEC">
      <w:pPr>
        <w:pStyle w:val="aa"/>
        <w:spacing w:before="0"/>
        <w:jc w:val="center"/>
        <w:rPr>
          <w:szCs w:val="22"/>
        </w:rPr>
      </w:pPr>
      <w:bookmarkStart w:id="17" w:name="_Ref173167133"/>
      <w:r w:rsidRPr="005F054A">
        <w:rPr>
          <w:szCs w:val="22"/>
        </w:rPr>
        <w:t xml:space="preserve">Figure </w:t>
      </w:r>
      <w:r w:rsidRPr="005F054A">
        <w:rPr>
          <w:szCs w:val="22"/>
        </w:rPr>
        <w:fldChar w:fldCharType="begin"/>
      </w:r>
      <w:r w:rsidRPr="005F054A">
        <w:rPr>
          <w:szCs w:val="22"/>
        </w:rPr>
        <w:instrText xml:space="preserve"> SEQ Figure \* ARABIC </w:instrText>
      </w:r>
      <w:r w:rsidRPr="005F054A">
        <w:rPr>
          <w:szCs w:val="22"/>
        </w:rPr>
        <w:fldChar w:fldCharType="separate"/>
      </w:r>
      <w:r w:rsidR="00582AD5">
        <w:rPr>
          <w:noProof/>
          <w:szCs w:val="22"/>
        </w:rPr>
        <w:t>3</w:t>
      </w:r>
      <w:r w:rsidRPr="005F054A">
        <w:rPr>
          <w:noProof/>
          <w:szCs w:val="22"/>
        </w:rPr>
        <w:fldChar w:fldCharType="end"/>
      </w:r>
      <w:bookmarkEnd w:id="17"/>
      <w:r w:rsidRPr="005F054A">
        <w:rPr>
          <w:szCs w:val="22"/>
        </w:rPr>
        <w:t xml:space="preserve"> Test case</w:t>
      </w:r>
    </w:p>
    <w:p w:rsidR="00635FEC" w:rsidRPr="005F054A" w:rsidRDefault="00635FEC" w:rsidP="00635FEC">
      <w:pPr>
        <w:pStyle w:val="0Maintext"/>
        <w:spacing w:before="120"/>
        <w:rPr>
          <w:sz w:val="22"/>
          <w:lang w:val="en-US"/>
        </w:rPr>
      </w:pPr>
      <w:r w:rsidRPr="005F054A">
        <w:rPr>
          <w:sz w:val="22"/>
          <w:lang w:val="en-US"/>
        </w:rPr>
        <w:t xml:space="preserve">For the finite plate, to find the received power, one can apply equation </w:t>
      </w:r>
      <w:r w:rsidRPr="005F054A">
        <w:rPr>
          <w:sz w:val="22"/>
          <w:lang w:val="en-US"/>
        </w:rPr>
        <w:fldChar w:fldCharType="begin"/>
      </w:r>
      <w:r w:rsidRPr="005F054A">
        <w:rPr>
          <w:sz w:val="22"/>
          <w:lang w:val="en-US"/>
        </w:rPr>
        <w:instrText xml:space="preserve"> REF _Ref173164887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8</w:t>
      </w:r>
      <w:r w:rsidR="00582AD5" w:rsidRPr="005F054A">
        <w:rPr>
          <w:sz w:val="22"/>
        </w:rPr>
        <w:t>)</w:t>
      </w:r>
      <w:r w:rsidRPr="005F054A">
        <w:rPr>
          <w:sz w:val="22"/>
          <w:lang w:val="en-US"/>
        </w:rPr>
        <w:fldChar w:fldCharType="end"/>
      </w:r>
      <w:r w:rsidRPr="005F054A">
        <w:rPr>
          <w:sz w:val="22"/>
          <w:lang w:val="en-US"/>
        </w:rPr>
        <w:t xml:space="preserve">. The optical region backscattering RCS of the rectangular plate can be found analytically with the help of equation </w:t>
      </w:r>
      <w:r w:rsidRPr="005F054A">
        <w:rPr>
          <w:sz w:val="22"/>
        </w:rPr>
        <w:fldChar w:fldCharType="begin"/>
      </w:r>
      <w:r w:rsidRPr="005F054A">
        <w:rPr>
          <w:sz w:val="22"/>
        </w:rPr>
        <w:instrText xml:space="preserve"> REF _Ref173151912 \h  \* MERGEFORMAT </w:instrText>
      </w:r>
      <w:r w:rsidRPr="005F054A">
        <w:rPr>
          <w:sz w:val="22"/>
        </w:rPr>
      </w:r>
      <w:r w:rsidRPr="005F054A">
        <w:rPr>
          <w:sz w:val="22"/>
        </w:rPr>
        <w:fldChar w:fldCharType="separate"/>
      </w:r>
      <w:r w:rsidR="00582AD5" w:rsidRPr="00731D4C">
        <w:rPr>
          <w:sz w:val="22"/>
        </w:rPr>
        <w:t>(</w:t>
      </w:r>
      <w:r w:rsidR="00582AD5">
        <w:rPr>
          <w:noProof/>
          <w:sz w:val="22"/>
        </w:rPr>
        <w:t>18</w:t>
      </w:r>
      <w:r w:rsidR="00582AD5" w:rsidRPr="00731D4C">
        <w:rPr>
          <w:sz w:val="22"/>
        </w:rPr>
        <w:t>)</w:t>
      </w:r>
      <w:r w:rsidRPr="005F054A">
        <w:rPr>
          <w:sz w:val="22"/>
        </w:rPr>
        <w:fldChar w:fldCharType="end"/>
      </w:r>
      <w:r w:rsidRPr="005F054A">
        <w:rPr>
          <w:sz w:val="22"/>
        </w:rPr>
        <w:t xml:space="preserve">. </w:t>
      </w:r>
      <w:r w:rsidRPr="005F054A">
        <w:rPr>
          <w:sz w:val="22"/>
          <w:lang w:val="en-US"/>
        </w:rPr>
        <w:t>For the infinite plate, to find the received power, one can make use of the well-established Friis transmission equation in combination with the image source method. This gives rise to the equality</w:t>
      </w:r>
    </w:p>
    <w:tbl>
      <w:tblPr>
        <w:tblW w:w="5000" w:type="pct"/>
        <w:jc w:val="center"/>
        <w:tblLook w:val="04A0" w:firstRow="1" w:lastRow="0" w:firstColumn="1" w:lastColumn="0" w:noHBand="0" w:noVBand="1"/>
      </w:tblPr>
      <w:tblGrid>
        <w:gridCol w:w="8330"/>
        <w:gridCol w:w="1042"/>
      </w:tblGrid>
      <w:tr w:rsidR="00635FEC" w:rsidRPr="005F054A" w:rsidTr="00635FEC">
        <w:trPr>
          <w:cantSplit/>
          <w:jc w:val="center"/>
        </w:trPr>
        <w:tc>
          <w:tcPr>
            <w:tcW w:w="4444" w:type="pct"/>
            <w:vAlign w:val="center"/>
            <w:hideMark/>
          </w:tcPr>
          <w:p w:rsidR="00635FEC" w:rsidRPr="005F054A" w:rsidRDefault="00B35E72" w:rsidP="00635FEC">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P</m:t>
                    </m:r>
                  </m:e>
                  <m:sub>
                    <m:r>
                      <w:rPr>
                        <w:rFonts w:ascii="Cambria Math" w:hAnsi="Cambria Math"/>
                        <w:sz w:val="22"/>
                      </w:rPr>
                      <m:t>Rx</m:t>
                    </m:r>
                  </m:sub>
                </m:sSub>
                <m:r>
                  <w:rPr>
                    <w:rFonts w:ascii="Cambria Math" w:hAnsi="Cambria Math"/>
                    <w:sz w:val="22"/>
                  </w:rPr>
                  <m:t>=</m:t>
                </m:r>
                <m:sSub>
                  <m:sSubPr>
                    <m:ctrlPr>
                      <w:rPr>
                        <w:rFonts w:ascii="Cambria Math" w:hAnsi="Cambria Math"/>
                        <w:i/>
                        <w:iCs/>
                        <w:sz w:val="22"/>
                      </w:rPr>
                    </m:ctrlPr>
                  </m:sSubPr>
                  <m:e>
                    <m:r>
                      <w:rPr>
                        <w:rFonts w:ascii="Cambria Math" w:hAnsi="Cambria Math"/>
                        <w:sz w:val="22"/>
                      </w:rPr>
                      <m:t>P</m:t>
                    </m:r>
                  </m:e>
                  <m:sub>
                    <m:r>
                      <w:rPr>
                        <w:rFonts w:ascii="Cambria Math" w:hAnsi="Cambria Math"/>
                        <w:sz w:val="22"/>
                      </w:rPr>
                      <m:t>Tx</m:t>
                    </m:r>
                  </m:sub>
                </m:sSub>
                <m:sSub>
                  <m:sSubPr>
                    <m:ctrlPr>
                      <w:rPr>
                        <w:rFonts w:ascii="Cambria Math" w:hAnsi="Cambria Math"/>
                        <w:i/>
                        <w:iCs/>
                        <w:sz w:val="22"/>
                      </w:rPr>
                    </m:ctrlPr>
                  </m:sSubPr>
                  <m:e>
                    <m:r>
                      <w:rPr>
                        <w:rFonts w:ascii="Cambria Math" w:hAnsi="Cambria Math"/>
                        <w:sz w:val="22"/>
                      </w:rPr>
                      <m:t>G</m:t>
                    </m:r>
                  </m:e>
                  <m:sub>
                    <m:r>
                      <w:rPr>
                        <w:rFonts w:ascii="Cambria Math" w:hAnsi="Cambria Math"/>
                        <w:sz w:val="22"/>
                      </w:rPr>
                      <m:t>Tx</m:t>
                    </m:r>
                  </m:sub>
                </m:sSub>
                <m:sSub>
                  <m:sSubPr>
                    <m:ctrlPr>
                      <w:rPr>
                        <w:rFonts w:ascii="Cambria Math" w:hAnsi="Cambria Math"/>
                        <w:i/>
                        <w:iCs/>
                        <w:sz w:val="22"/>
                      </w:rPr>
                    </m:ctrlPr>
                  </m:sSubPr>
                  <m:e>
                    <m:r>
                      <w:rPr>
                        <w:rFonts w:ascii="Cambria Math" w:hAnsi="Cambria Math"/>
                        <w:sz w:val="22"/>
                      </w:rPr>
                      <m:t>G</m:t>
                    </m:r>
                  </m:e>
                  <m:sub>
                    <m:r>
                      <w:rPr>
                        <w:rFonts w:ascii="Cambria Math" w:hAnsi="Cambria Math"/>
                        <w:sz w:val="22"/>
                      </w:rPr>
                      <m:t>Rx</m:t>
                    </m:r>
                  </m:sub>
                </m:sSub>
                <m:sSup>
                  <m:sSupPr>
                    <m:ctrlPr>
                      <w:rPr>
                        <w:rFonts w:ascii="Cambria Math" w:hAnsi="Cambria Math"/>
                        <w:i/>
                        <w:iCs/>
                        <w:sz w:val="22"/>
                      </w:rPr>
                    </m:ctrlPr>
                  </m:sSupPr>
                  <m:e>
                    <m:d>
                      <m:dPr>
                        <m:ctrlPr>
                          <w:rPr>
                            <w:rFonts w:ascii="Cambria Math" w:hAnsi="Cambria Math"/>
                            <w:i/>
                            <w:iCs/>
                            <w:sz w:val="22"/>
                          </w:rPr>
                        </m:ctrlPr>
                      </m:dPr>
                      <m:e>
                        <m:f>
                          <m:fPr>
                            <m:ctrlPr>
                              <w:rPr>
                                <w:rFonts w:ascii="Cambria Math" w:hAnsi="Cambria Math"/>
                                <w:i/>
                                <w:iCs/>
                                <w:sz w:val="22"/>
                              </w:rPr>
                            </m:ctrlPr>
                          </m:fPr>
                          <m:num>
                            <m:r>
                              <w:rPr>
                                <w:rFonts w:ascii="Cambria Math" w:hAnsi="Cambria Math"/>
                                <w:sz w:val="22"/>
                              </w:rPr>
                              <m:t>λ</m:t>
                            </m:r>
                          </m:num>
                          <m:den>
                            <m:r>
                              <w:rPr>
                                <w:rFonts w:ascii="Cambria Math" w:hAnsi="Cambria Math"/>
                                <w:sz w:val="22"/>
                              </w:rPr>
                              <m:t>4π</m:t>
                            </m:r>
                            <m:d>
                              <m:dPr>
                                <m:ctrlPr>
                                  <w:rPr>
                                    <w:rFonts w:ascii="Cambria Math" w:hAnsi="Cambria Math"/>
                                    <w:i/>
                                    <w:iCs/>
                                    <w:sz w:val="22"/>
                                  </w:rPr>
                                </m:ctrlPr>
                              </m:dPr>
                              <m:e>
                                <m:r>
                                  <w:rPr>
                                    <w:rFonts w:ascii="Cambria Math" w:hAnsi="Cambria Math"/>
                                    <w:sz w:val="22"/>
                                  </w:rPr>
                                  <m:t>2R</m:t>
                                </m:r>
                              </m:e>
                            </m:d>
                          </m:den>
                        </m:f>
                      </m:e>
                    </m:d>
                  </m:e>
                  <m:sup>
                    <m:r>
                      <w:rPr>
                        <w:rFonts w:ascii="Cambria Math" w:hAnsi="Cambria Math"/>
                        <w:sz w:val="22"/>
                      </w:rPr>
                      <m:t>2</m:t>
                    </m:r>
                  </m:sup>
                </m:sSup>
                <m:sSup>
                  <m:sSupPr>
                    <m:ctrlPr>
                      <w:rPr>
                        <w:rFonts w:ascii="Cambria Math" w:hAnsi="Cambria Math"/>
                        <w:i/>
                        <w:iCs/>
                        <w:sz w:val="22"/>
                      </w:rPr>
                    </m:ctrlPr>
                  </m:sSupPr>
                  <m:e>
                    <m:d>
                      <m:dPr>
                        <m:begChr m:val="|"/>
                        <m:endChr m:val="|"/>
                        <m:ctrlPr>
                          <w:rPr>
                            <w:rFonts w:ascii="Cambria Math" w:hAnsi="Cambria Math"/>
                            <w:i/>
                            <w:iCs/>
                            <w:sz w:val="22"/>
                          </w:rPr>
                        </m:ctrlPr>
                      </m:dPr>
                      <m:e>
                        <m:r>
                          <w:rPr>
                            <w:rFonts w:ascii="Cambria Math" w:hAnsi="Cambria Math"/>
                            <w:sz w:val="22"/>
                          </w:rPr>
                          <m:t>ρ</m:t>
                        </m:r>
                      </m:e>
                    </m:d>
                  </m:e>
                  <m:sup>
                    <m:r>
                      <w:rPr>
                        <w:rFonts w:ascii="Cambria Math" w:hAnsi="Cambria Math"/>
                        <w:sz w:val="22"/>
                      </w:rPr>
                      <m:t>2</m:t>
                    </m:r>
                  </m:sup>
                </m:sSup>
              </m:oMath>
            </m:oMathPara>
          </w:p>
        </w:tc>
        <w:tc>
          <w:tcPr>
            <w:tcW w:w="556" w:type="pct"/>
            <w:vAlign w:val="center"/>
            <w:hideMark/>
          </w:tcPr>
          <w:p w:rsidR="00635FEC" w:rsidRPr="005F054A" w:rsidRDefault="00635FEC" w:rsidP="00635FEC">
            <w:pPr>
              <w:spacing w:before="120" w:after="0" w:line="240" w:lineRule="auto"/>
              <w:jc w:val="center"/>
              <w:rPr>
                <w:rFonts w:cs="Times New Roman"/>
                <w:sz w:val="22"/>
              </w:rPr>
            </w:pPr>
            <w:bookmarkStart w:id="18" w:name="_Ref173168587"/>
            <w:r w:rsidRPr="005F054A">
              <w:rPr>
                <w:rFonts w:cs="Times New Roman"/>
                <w:sz w:val="22"/>
              </w:rPr>
              <w:t>(</w:t>
            </w:r>
            <w:r w:rsidRPr="005F054A">
              <w:rPr>
                <w:rFonts w:cs="Times New Roman"/>
                <w:sz w:val="22"/>
              </w:rPr>
              <w:fldChar w:fldCharType="begin"/>
            </w:r>
            <w:r w:rsidRPr="005F054A">
              <w:rPr>
                <w:rFonts w:cs="Times New Roman"/>
                <w:sz w:val="22"/>
              </w:rPr>
              <w:instrText xml:space="preserve"> SEQ Equation \* ARABIC </w:instrText>
            </w:r>
            <w:r w:rsidRPr="005F054A">
              <w:rPr>
                <w:rFonts w:cs="Times New Roman"/>
                <w:sz w:val="22"/>
              </w:rPr>
              <w:fldChar w:fldCharType="separate"/>
            </w:r>
            <w:r w:rsidR="00582AD5">
              <w:rPr>
                <w:rFonts w:cs="Times New Roman"/>
                <w:noProof/>
                <w:sz w:val="22"/>
              </w:rPr>
              <w:t>14</w:t>
            </w:r>
            <w:r w:rsidRPr="005F054A">
              <w:rPr>
                <w:rFonts w:cs="Times New Roman"/>
                <w:sz w:val="22"/>
              </w:rPr>
              <w:fldChar w:fldCharType="end"/>
            </w:r>
            <w:r w:rsidRPr="005F054A">
              <w:rPr>
                <w:rFonts w:cs="Times New Roman"/>
                <w:sz w:val="22"/>
              </w:rPr>
              <w:t>)</w:t>
            </w:r>
            <w:bookmarkEnd w:id="18"/>
          </w:p>
        </w:tc>
      </w:tr>
    </w:tbl>
    <w:p w:rsidR="00635FEC" w:rsidRPr="005F054A" w:rsidRDefault="00635FEC" w:rsidP="00635FEC">
      <w:pPr>
        <w:pStyle w:val="0Maintext"/>
        <w:spacing w:before="120"/>
        <w:ind w:firstLine="0"/>
        <w:rPr>
          <w:sz w:val="22"/>
          <w:lang w:val="en-US"/>
        </w:rPr>
      </w:pPr>
      <w:r w:rsidRPr="005F054A">
        <w:rPr>
          <w:sz w:val="22"/>
          <w:lang w:val="en-US"/>
        </w:rPr>
        <w:t>where ρ is the Fresnel reflection coefficient. It is straightforward to see that for the flat smooth perfectly conducting object the lossless mirror reflection happens and |ρ|=1.</w:t>
      </w:r>
    </w:p>
    <w:p w:rsidR="00635FEC" w:rsidRPr="005F054A" w:rsidRDefault="00635FEC" w:rsidP="00635FEC">
      <w:pPr>
        <w:pStyle w:val="0Maintext"/>
        <w:spacing w:before="120"/>
        <w:rPr>
          <w:sz w:val="22"/>
          <w:lang w:val="en-US"/>
        </w:rPr>
      </w:pPr>
      <w:r w:rsidRPr="005F054A">
        <w:rPr>
          <w:sz w:val="22"/>
          <w:lang w:val="en-US"/>
        </w:rPr>
        <w:t xml:space="preserve">The received powers </w:t>
      </w:r>
      <w:r w:rsidRPr="005F054A">
        <w:rPr>
          <w:sz w:val="22"/>
          <w:lang w:val="en-US"/>
        </w:rPr>
        <w:fldChar w:fldCharType="begin"/>
      </w:r>
      <w:r w:rsidRPr="005F054A">
        <w:rPr>
          <w:sz w:val="22"/>
          <w:lang w:val="en-US"/>
        </w:rPr>
        <w:instrText xml:space="preserve"> REF _Ref173164887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8</w:t>
      </w:r>
      <w:r w:rsidR="00582AD5" w:rsidRPr="005F054A">
        <w:rPr>
          <w:sz w:val="22"/>
        </w:rPr>
        <w:t>)</w:t>
      </w:r>
      <w:r w:rsidRPr="005F054A">
        <w:rPr>
          <w:sz w:val="22"/>
          <w:lang w:val="en-US"/>
        </w:rPr>
        <w:fldChar w:fldCharType="end"/>
      </w:r>
      <w:r w:rsidRPr="005F054A">
        <w:rPr>
          <w:sz w:val="22"/>
          <w:lang w:val="en-US"/>
        </w:rPr>
        <w:t xml:space="preserve"> and </w:t>
      </w:r>
      <w:r w:rsidRPr="005F054A">
        <w:rPr>
          <w:sz w:val="22"/>
          <w:lang w:val="en-US"/>
        </w:rPr>
        <w:fldChar w:fldCharType="begin"/>
      </w:r>
      <w:r w:rsidRPr="005F054A">
        <w:rPr>
          <w:sz w:val="22"/>
          <w:lang w:val="en-US"/>
        </w:rPr>
        <w:instrText xml:space="preserve"> REF _Ref173168587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14</w:t>
      </w:r>
      <w:r w:rsidR="00582AD5" w:rsidRPr="005F054A">
        <w:rPr>
          <w:sz w:val="22"/>
        </w:rPr>
        <w:t>)</w:t>
      </w:r>
      <w:r w:rsidRPr="005F054A">
        <w:rPr>
          <w:sz w:val="22"/>
          <w:lang w:val="en-US"/>
        </w:rPr>
        <w:fldChar w:fldCharType="end"/>
      </w:r>
      <w:r w:rsidRPr="005F054A">
        <w:rPr>
          <w:sz w:val="22"/>
          <w:lang w:val="en-US"/>
        </w:rPr>
        <w:t xml:space="preserve"> plotted vs the distance </w:t>
      </w:r>
      <w:r w:rsidRPr="005F054A">
        <w:rPr>
          <w:i/>
          <w:sz w:val="22"/>
          <w:lang w:val="en-US"/>
        </w:rPr>
        <w:t>R</w:t>
      </w:r>
      <w:r w:rsidRPr="005F054A">
        <w:rPr>
          <w:sz w:val="22"/>
          <w:lang w:val="en-US"/>
        </w:rPr>
        <w:t xml:space="preserve"> for </w:t>
      </w:r>
      <w:r w:rsidRPr="005F054A">
        <w:rPr>
          <w:i/>
          <w:sz w:val="22"/>
          <w:lang w:val="en-US"/>
        </w:rPr>
        <w:t>f</w:t>
      </w:r>
      <w:r w:rsidRPr="005F054A">
        <w:rPr>
          <w:sz w:val="22"/>
          <w:lang w:val="en-US"/>
        </w:rPr>
        <w:t xml:space="preserve"> = 6 GHz (</w:t>
      </w:r>
      <w:r w:rsidRPr="005F054A">
        <w:rPr>
          <w:sz w:val="22"/>
        </w:rPr>
        <w:t>λ = 0.05 m</w:t>
      </w:r>
      <w:r w:rsidRPr="005F054A">
        <w:rPr>
          <w:sz w:val="22"/>
          <w:lang w:val="en-US"/>
        </w:rPr>
        <w:t xml:space="preserve">) are presented in </w:t>
      </w:r>
      <w:r w:rsidRPr="005F054A">
        <w:rPr>
          <w:sz w:val="22"/>
          <w:lang w:val="en-US"/>
        </w:rPr>
        <w:fldChar w:fldCharType="begin"/>
      </w:r>
      <w:r w:rsidRPr="005F054A">
        <w:rPr>
          <w:sz w:val="22"/>
          <w:lang w:val="en-US"/>
        </w:rPr>
        <w:instrText xml:space="preserve"> REF _Ref173167971 \h  \* MERGEFORMAT </w:instrText>
      </w:r>
      <w:r w:rsidRPr="005F054A">
        <w:rPr>
          <w:sz w:val="22"/>
          <w:lang w:val="en-US"/>
        </w:rPr>
      </w:r>
      <w:r w:rsidRPr="005F054A">
        <w:rPr>
          <w:sz w:val="22"/>
          <w:lang w:val="en-US"/>
        </w:rPr>
        <w:fldChar w:fldCharType="separate"/>
      </w:r>
      <w:r w:rsidR="00582AD5" w:rsidRPr="00582AD5">
        <w:rPr>
          <w:sz w:val="22"/>
        </w:rPr>
        <w:t xml:space="preserve">Figure </w:t>
      </w:r>
      <w:r w:rsidR="00582AD5" w:rsidRPr="00582AD5">
        <w:rPr>
          <w:noProof/>
          <w:sz w:val="22"/>
        </w:rPr>
        <w:t>4</w:t>
      </w:r>
      <w:r w:rsidRPr="005F054A">
        <w:rPr>
          <w:sz w:val="22"/>
          <w:lang w:val="en-US"/>
        </w:rPr>
        <w:fldChar w:fldCharType="end"/>
      </w:r>
      <w:r w:rsidRPr="005F054A">
        <w:rPr>
          <w:sz w:val="22"/>
          <w:lang w:val="en-US"/>
        </w:rPr>
        <w:t xml:space="preserve">. For the sake of simplicity, the Tx and Rx antennas are assumed to be identical. In the case the plate has the finite extent, the dimensions of </w:t>
      </w:r>
      <w:r w:rsidRPr="005F054A">
        <w:rPr>
          <w:i/>
          <w:sz w:val="22"/>
          <w:lang w:val="en-US"/>
        </w:rPr>
        <w:t>a</w:t>
      </w:r>
      <w:r w:rsidRPr="005F054A">
        <w:rPr>
          <w:sz w:val="22"/>
          <w:lang w:val="en-US"/>
        </w:rPr>
        <w:t>=</w:t>
      </w:r>
      <w:r w:rsidRPr="005F054A">
        <w:rPr>
          <w:i/>
          <w:sz w:val="22"/>
          <w:lang w:val="en-US"/>
        </w:rPr>
        <w:t>b</w:t>
      </w:r>
      <w:r w:rsidRPr="005F054A">
        <w:rPr>
          <w:sz w:val="22"/>
          <w:lang w:val="en-US"/>
        </w:rPr>
        <w:t>=1</w:t>
      </w:r>
      <w:r w:rsidRPr="005F054A">
        <w:rPr>
          <w:i/>
          <w:sz w:val="22"/>
          <w:lang w:val="en-US"/>
        </w:rPr>
        <w:t xml:space="preserve"> </w:t>
      </w:r>
      <w:r w:rsidRPr="005F054A">
        <w:rPr>
          <w:sz w:val="22"/>
          <w:lang w:val="en-US"/>
        </w:rPr>
        <w:t xml:space="preserve">m are considered. One can note the plate is much larger than the wavelength so the high frequency approximation is applicable and closed-from equation </w:t>
      </w:r>
      <w:r w:rsidRPr="005F054A">
        <w:rPr>
          <w:sz w:val="22"/>
        </w:rPr>
        <w:fldChar w:fldCharType="begin"/>
      </w:r>
      <w:r w:rsidRPr="005F054A">
        <w:rPr>
          <w:sz w:val="22"/>
        </w:rPr>
        <w:instrText xml:space="preserve"> REF _Ref173151912 \h  \* MERGEFORMAT </w:instrText>
      </w:r>
      <w:r w:rsidRPr="005F054A">
        <w:rPr>
          <w:sz w:val="22"/>
        </w:rPr>
      </w:r>
      <w:r w:rsidRPr="005F054A">
        <w:rPr>
          <w:sz w:val="22"/>
        </w:rPr>
        <w:fldChar w:fldCharType="separate"/>
      </w:r>
      <w:r w:rsidR="00582AD5" w:rsidRPr="00731D4C">
        <w:rPr>
          <w:sz w:val="22"/>
        </w:rPr>
        <w:t>(</w:t>
      </w:r>
      <w:r w:rsidR="00582AD5">
        <w:rPr>
          <w:noProof/>
          <w:sz w:val="22"/>
        </w:rPr>
        <w:t>18</w:t>
      </w:r>
      <w:r w:rsidR="00582AD5" w:rsidRPr="00731D4C">
        <w:rPr>
          <w:sz w:val="22"/>
        </w:rPr>
        <w:t>)</w:t>
      </w:r>
      <w:r w:rsidRPr="005F054A">
        <w:rPr>
          <w:sz w:val="22"/>
        </w:rPr>
        <w:fldChar w:fldCharType="end"/>
      </w:r>
      <w:r w:rsidRPr="005F054A">
        <w:rPr>
          <w:sz w:val="22"/>
        </w:rPr>
        <w:t xml:space="preserve"> is valid (see section “Deterministic approach to RCS modelling” for more details).</w:t>
      </w:r>
    </w:p>
    <w:p w:rsidR="00635FEC" w:rsidRPr="005F054A" w:rsidRDefault="00635FEC" w:rsidP="00635FEC">
      <w:pPr>
        <w:pStyle w:val="a"/>
        <w:keepNext/>
        <w:numPr>
          <w:ilvl w:val="0"/>
          <w:numId w:val="0"/>
        </w:numPr>
        <w:overflowPunct w:val="0"/>
        <w:adjustRightInd w:val="0"/>
        <w:spacing w:after="0"/>
        <w:jc w:val="center"/>
        <w:rPr>
          <w:sz w:val="22"/>
        </w:rPr>
      </w:pPr>
      <w:r w:rsidRPr="005F054A">
        <w:rPr>
          <w:rFonts w:eastAsiaTheme="minorEastAsia" w:cstheme="minorBidi"/>
          <w:noProof/>
          <w:sz w:val="22"/>
        </w:rPr>
        <mc:AlternateContent>
          <mc:Choice Requires="wps">
            <w:drawing>
              <wp:anchor distT="0" distB="0" distL="114300" distR="114300" simplePos="0" relativeHeight="251660288" behindDoc="0" locked="0" layoutInCell="1" allowOverlap="1" wp14:anchorId="1525E933" wp14:editId="6A6FFD3A">
                <wp:simplePos x="0" y="0"/>
                <wp:positionH relativeFrom="column">
                  <wp:posOffset>3027680</wp:posOffset>
                </wp:positionH>
                <wp:positionV relativeFrom="paragraph">
                  <wp:posOffset>1645285</wp:posOffset>
                </wp:positionV>
                <wp:extent cx="1248410" cy="668020"/>
                <wp:effectExtent l="0" t="0" r="0" b="0"/>
                <wp:wrapNone/>
                <wp:docPr id="28" name="Rectangle 27"/>
                <wp:cNvGraphicFramePr/>
                <a:graphic xmlns:a="http://schemas.openxmlformats.org/drawingml/2006/main">
                  <a:graphicData uri="http://schemas.microsoft.com/office/word/2010/wordprocessingShape">
                    <wps:wsp>
                      <wps:cNvSpPr/>
                      <wps:spPr>
                        <a:xfrm>
                          <a:off x="0" y="0"/>
                          <a:ext cx="1248410" cy="668020"/>
                        </a:xfrm>
                        <a:prstGeom prst="rect">
                          <a:avLst/>
                        </a:prstGeom>
                      </wps:spPr>
                      <wps:txbx>
                        <w:txbxContent>
                          <w:p w:rsidR="00582AD5" w:rsidRPr="006F2EEE" w:rsidRDefault="00B35E72" w:rsidP="00635FEC">
                            <w:pPr>
                              <w:pStyle w:val="af4"/>
                              <w:spacing w:before="0" w:beforeAutospacing="0" w:after="0" w:afterAutospacing="0"/>
                              <w:ind w:firstLine="400"/>
                              <w:rPr>
                                <w:sz w:val="20"/>
                                <w:szCs w:val="20"/>
                              </w:rPr>
                            </w:pPr>
                            <m:oMathPara>
                              <m:oMathParaPr>
                                <m:jc m:val="centerGroup"/>
                              </m:oMathParaPr>
                              <m:oMath>
                                <m:sSub>
                                  <m:sSubPr>
                                    <m:ctrlPr>
                                      <w:rPr>
                                        <w:rFonts w:ascii="Cambria Math" w:eastAsiaTheme="minorEastAsia" w:hAnsi="Cambria Math" w:cstheme="minorBidi"/>
                                        <w:i/>
                                        <w:iCs/>
                                        <w:color w:val="000000" w:themeColor="text1"/>
                                        <w:kern w:val="24"/>
                                        <w:sz w:val="20"/>
                                        <w:szCs w:val="20"/>
                                      </w:rPr>
                                    </m:ctrlPr>
                                  </m:sSubPr>
                                  <m:e>
                                    <m:r>
                                      <w:rPr>
                                        <w:rFonts w:ascii="Cambria Math" w:hAnsi="Cambria Math" w:cstheme="minorBidi"/>
                                        <w:color w:val="000000" w:themeColor="text1"/>
                                        <w:kern w:val="24"/>
                                        <w:sz w:val="20"/>
                                        <w:szCs w:val="20"/>
                                      </w:rPr>
                                      <m:t>P</m:t>
                                    </m:r>
                                  </m:e>
                                  <m:sub>
                                    <m:r>
                                      <w:rPr>
                                        <w:rFonts w:ascii="Cambria Math" w:hAnsi="Cambria Math" w:cstheme="minorBidi"/>
                                        <w:color w:val="000000" w:themeColor="text1"/>
                                        <w:kern w:val="24"/>
                                        <w:sz w:val="20"/>
                                        <w:szCs w:val="20"/>
                                      </w:rPr>
                                      <m:t>Rx</m:t>
                                    </m:r>
                                  </m:sub>
                                </m:sSub>
                                <m:r>
                                  <w:rPr>
                                    <w:rFonts w:ascii="Cambria Math" w:eastAsia="Cambria Math" w:hAnsi="Cambria Math" w:cstheme="minorBidi"/>
                                    <w:color w:val="000000" w:themeColor="text1"/>
                                    <w:kern w:val="24"/>
                                    <w:sz w:val="20"/>
                                    <w:szCs w:val="20"/>
                                  </w:rPr>
                                  <m:t>∝</m:t>
                                </m:r>
                                <m:f>
                                  <m:fPr>
                                    <m:ctrlPr>
                                      <w:rPr>
                                        <w:rFonts w:ascii="Cambria Math" w:eastAsiaTheme="minorEastAsia" w:hAnsi="Cambria Math" w:cstheme="minorBidi"/>
                                        <w:i/>
                                        <w:iCs/>
                                        <w:color w:val="000000" w:themeColor="text1"/>
                                        <w:kern w:val="24"/>
                                        <w:sz w:val="20"/>
                                        <w:szCs w:val="20"/>
                                      </w:rPr>
                                    </m:ctrlPr>
                                  </m:fPr>
                                  <m:num>
                                    <m:r>
                                      <w:rPr>
                                        <w:rFonts w:ascii="Cambria Math" w:hAnsi="Cambria Math" w:cstheme="minorBidi"/>
                                        <w:color w:val="000000" w:themeColor="text1"/>
                                        <w:kern w:val="24"/>
                                        <w:sz w:val="20"/>
                                        <w:szCs w:val="20"/>
                                      </w:rPr>
                                      <m:t>1</m:t>
                                    </m:r>
                                  </m:num>
                                  <m:den>
                                    <m:sSup>
                                      <m:sSupPr>
                                        <m:ctrlPr>
                                          <w:rPr>
                                            <w:rFonts w:ascii="Cambria Math" w:eastAsiaTheme="minorEastAsia" w:hAnsi="Cambria Math" w:cstheme="minorBidi"/>
                                            <w:i/>
                                            <w:iCs/>
                                            <w:color w:val="000000" w:themeColor="text1"/>
                                            <w:kern w:val="24"/>
                                            <w:sz w:val="20"/>
                                            <w:szCs w:val="20"/>
                                          </w:rPr>
                                        </m:ctrlPr>
                                      </m:sSupPr>
                                      <m:e>
                                        <m:r>
                                          <w:rPr>
                                            <w:rFonts w:ascii="Cambria Math" w:hAnsi="Cambria Math" w:cstheme="minorBidi"/>
                                            <w:color w:val="000000" w:themeColor="text1"/>
                                            <w:kern w:val="24"/>
                                            <w:sz w:val="20"/>
                                            <w:szCs w:val="20"/>
                                          </w:rPr>
                                          <m:t>R</m:t>
                                        </m:r>
                                      </m:e>
                                      <m:sup>
                                        <m:r>
                                          <w:rPr>
                                            <w:rFonts w:ascii="Cambria Math" w:hAnsi="Cambria Math" w:cstheme="minorBidi"/>
                                            <w:color w:val="000000" w:themeColor="text1"/>
                                            <w:kern w:val="24"/>
                                            <w:sz w:val="20"/>
                                            <w:szCs w:val="20"/>
                                          </w:rPr>
                                          <m:t>4</m:t>
                                        </m:r>
                                      </m:sup>
                                    </m:sSup>
                                  </m:den>
                                </m:f>
                              </m:oMath>
                            </m:oMathPara>
                          </w:p>
                        </w:txbxContent>
                      </wps:txbx>
                      <wps:bodyPr wrap="none">
                        <a:spAutoFit/>
                      </wps:bodyPr>
                    </wps:wsp>
                  </a:graphicData>
                </a:graphic>
              </wp:anchor>
            </w:drawing>
          </mc:Choice>
          <mc:Fallback>
            <w:pict>
              <v:rect w14:anchorId="1525E933" id="Rectangle 27" o:spid="_x0000_s1026" style="position:absolute;left:0;text-align:left;margin-left:238.4pt;margin-top:129.55pt;width:98.3pt;height:52.6pt;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" filled="f" stroked="f">
                <v:textbox style="mso-fit-shape-to-text:t">
                  <w:txbxContent>
                    <w:p w:rsidR="00582AD5" w:rsidRPr="006F2EEE" w:rsidRDefault="00C70F0A" w:rsidP="00635FEC">
                      <w:pPr>
                        <w:pStyle w:val="af4"/>
                        <w:spacing w:before="0" w:beforeAutospacing="0" w:after="0" w:afterAutospacing="0"/>
                        <w:ind w:firstLine="400"/>
                        <w:rPr>
                          <w:sz w:val="20"/>
                          <w:szCs w:val="20"/>
                        </w:rPr>
                      </w:pPr>
                      <m:oMathPara>
                        <m:oMathParaPr>
                          <m:jc m:val="centerGroup"/>
                        </m:oMathParaPr>
                        <m:oMath>
                          <m:sSub>
                            <m:sSubPr>
                              <m:ctrlPr>
                                <w:rPr>
                                  <w:rFonts w:ascii="Cambria Math" w:eastAsiaTheme="minorEastAsia" w:hAnsi="Cambria Math" w:cstheme="minorBidi"/>
                                  <w:i/>
                                  <w:iCs/>
                                  <w:color w:val="000000" w:themeColor="text1"/>
                                  <w:kern w:val="24"/>
                                  <w:sz w:val="20"/>
                                  <w:szCs w:val="20"/>
                                </w:rPr>
                              </m:ctrlPr>
                            </m:sSubPr>
                            <m:e>
                              <m:r>
                                <w:rPr>
                                  <w:rFonts w:ascii="Cambria Math" w:hAnsi="Cambria Math" w:cstheme="minorBidi"/>
                                  <w:color w:val="000000" w:themeColor="text1"/>
                                  <w:kern w:val="24"/>
                                  <w:sz w:val="20"/>
                                  <w:szCs w:val="20"/>
                                </w:rPr>
                                <m:t>P</m:t>
                              </m:r>
                            </m:e>
                            <m:sub>
                              <m:r>
                                <w:rPr>
                                  <w:rFonts w:ascii="Cambria Math" w:hAnsi="Cambria Math" w:cstheme="minorBidi"/>
                                  <w:color w:val="000000" w:themeColor="text1"/>
                                  <w:kern w:val="24"/>
                                  <w:sz w:val="20"/>
                                  <w:szCs w:val="20"/>
                                </w:rPr>
                                <m:t>Rx</m:t>
                              </m:r>
                            </m:sub>
                          </m:sSub>
                          <m:r>
                            <w:rPr>
                              <w:rFonts w:ascii="Cambria Math" w:eastAsia="Cambria Math" w:hAnsi="Cambria Math" w:cstheme="minorBidi"/>
                              <w:color w:val="000000" w:themeColor="text1"/>
                              <w:kern w:val="24"/>
                              <w:sz w:val="20"/>
                              <w:szCs w:val="20"/>
                            </w:rPr>
                            <m:t>∝</m:t>
                          </m:r>
                          <m:f>
                            <m:fPr>
                              <m:ctrlPr>
                                <w:rPr>
                                  <w:rFonts w:ascii="Cambria Math" w:eastAsiaTheme="minorEastAsia" w:hAnsi="Cambria Math" w:cstheme="minorBidi"/>
                                  <w:i/>
                                  <w:iCs/>
                                  <w:color w:val="000000" w:themeColor="text1"/>
                                  <w:kern w:val="24"/>
                                  <w:sz w:val="20"/>
                                  <w:szCs w:val="20"/>
                                </w:rPr>
                              </m:ctrlPr>
                            </m:fPr>
                            <m:num>
                              <m:r>
                                <w:rPr>
                                  <w:rFonts w:ascii="Cambria Math" w:hAnsi="Cambria Math" w:cstheme="minorBidi"/>
                                  <w:color w:val="000000" w:themeColor="text1"/>
                                  <w:kern w:val="24"/>
                                  <w:sz w:val="20"/>
                                  <w:szCs w:val="20"/>
                                </w:rPr>
                                <m:t>1</m:t>
                              </m:r>
                            </m:num>
                            <m:den>
                              <m:sSup>
                                <m:sSupPr>
                                  <m:ctrlPr>
                                    <w:rPr>
                                      <w:rFonts w:ascii="Cambria Math" w:eastAsiaTheme="minorEastAsia" w:hAnsi="Cambria Math" w:cstheme="minorBidi"/>
                                      <w:i/>
                                      <w:iCs/>
                                      <w:color w:val="000000" w:themeColor="text1"/>
                                      <w:kern w:val="24"/>
                                      <w:sz w:val="20"/>
                                      <w:szCs w:val="20"/>
                                    </w:rPr>
                                  </m:ctrlPr>
                                </m:sSupPr>
                                <m:e>
                                  <m:r>
                                    <w:rPr>
                                      <w:rFonts w:ascii="Cambria Math" w:hAnsi="Cambria Math" w:cstheme="minorBidi"/>
                                      <w:color w:val="000000" w:themeColor="text1"/>
                                      <w:kern w:val="24"/>
                                      <w:sz w:val="20"/>
                                      <w:szCs w:val="20"/>
                                    </w:rPr>
                                    <m:t>R</m:t>
                                  </m:r>
                                </m:e>
                                <m:sup>
                                  <m:r>
                                    <w:rPr>
                                      <w:rFonts w:ascii="Cambria Math" w:hAnsi="Cambria Math" w:cstheme="minorBidi"/>
                                      <w:color w:val="000000" w:themeColor="text1"/>
                                      <w:kern w:val="24"/>
                                      <w:sz w:val="20"/>
                                      <w:szCs w:val="20"/>
                                    </w:rPr>
                                    <m:t>4</m:t>
                                  </m:r>
                                </m:sup>
                              </m:sSup>
                            </m:den>
                          </m:f>
                        </m:oMath>
                      </m:oMathPara>
                    </w:p>
                  </w:txbxContent>
                </v:textbox>
              </v:rect>
            </w:pict>
          </mc:Fallback>
        </mc:AlternateContent>
      </w:r>
      <w:r w:rsidRPr="005F054A">
        <w:rPr>
          <w:rFonts w:eastAsiaTheme="minorEastAsia" w:cstheme="minorBidi"/>
          <w:noProof/>
          <w:sz w:val="22"/>
        </w:rPr>
        <mc:AlternateContent>
          <mc:Choice Requires="wps">
            <w:drawing>
              <wp:anchor distT="0" distB="0" distL="114300" distR="114300" simplePos="0" relativeHeight="251659264" behindDoc="0" locked="0" layoutInCell="1" allowOverlap="1" wp14:anchorId="655280A5" wp14:editId="291E2D55">
                <wp:simplePos x="0" y="0"/>
                <wp:positionH relativeFrom="column">
                  <wp:posOffset>3430270</wp:posOffset>
                </wp:positionH>
                <wp:positionV relativeFrom="paragraph">
                  <wp:posOffset>1040765</wp:posOffset>
                </wp:positionV>
                <wp:extent cx="1248410" cy="668020"/>
                <wp:effectExtent l="0" t="0" r="0" b="0"/>
                <wp:wrapNone/>
                <wp:docPr id="27" name="Rectangle 26"/>
                <wp:cNvGraphicFramePr/>
                <a:graphic xmlns:a="http://schemas.openxmlformats.org/drawingml/2006/main">
                  <a:graphicData uri="http://schemas.microsoft.com/office/word/2010/wordprocessingShape">
                    <wps:wsp>
                      <wps:cNvSpPr/>
                      <wps:spPr>
                        <a:xfrm>
                          <a:off x="0" y="0"/>
                          <a:ext cx="1248410" cy="668020"/>
                        </a:xfrm>
                        <a:prstGeom prst="rect">
                          <a:avLst/>
                        </a:prstGeom>
                      </wps:spPr>
                      <wps:txbx>
                        <w:txbxContent>
                          <w:p w:rsidR="00582AD5" w:rsidRPr="006F2EEE" w:rsidRDefault="00B35E72" w:rsidP="00635FEC">
                            <w:pPr>
                              <w:pStyle w:val="af4"/>
                              <w:spacing w:before="0" w:beforeAutospacing="0" w:after="0" w:afterAutospacing="0"/>
                              <w:ind w:firstLine="400"/>
                              <w:rPr>
                                <w:sz w:val="20"/>
                                <w:szCs w:val="20"/>
                              </w:rPr>
                            </w:pPr>
                            <m:oMathPara>
                              <m:oMathParaPr>
                                <m:jc m:val="centerGroup"/>
                              </m:oMathParaPr>
                              <m:oMath>
                                <m:sSub>
                                  <m:sSubPr>
                                    <m:ctrlPr>
                                      <w:rPr>
                                        <w:rFonts w:ascii="Cambria Math" w:eastAsiaTheme="minorEastAsia" w:hAnsi="Cambria Math" w:cstheme="minorBidi"/>
                                        <w:i/>
                                        <w:iCs/>
                                        <w:color w:val="000000" w:themeColor="text1"/>
                                        <w:kern w:val="24"/>
                                        <w:sz w:val="20"/>
                                        <w:szCs w:val="20"/>
                                      </w:rPr>
                                    </m:ctrlPr>
                                  </m:sSubPr>
                                  <m:e>
                                    <m:r>
                                      <w:rPr>
                                        <w:rFonts w:ascii="Cambria Math" w:hAnsi="Cambria Math" w:cstheme="minorBidi"/>
                                        <w:color w:val="000000" w:themeColor="text1"/>
                                        <w:kern w:val="24"/>
                                        <w:sz w:val="20"/>
                                        <w:szCs w:val="20"/>
                                      </w:rPr>
                                      <m:t>P</m:t>
                                    </m:r>
                                  </m:e>
                                  <m:sub>
                                    <m:r>
                                      <w:rPr>
                                        <w:rFonts w:ascii="Cambria Math" w:hAnsi="Cambria Math" w:cstheme="minorBidi"/>
                                        <w:color w:val="000000" w:themeColor="text1"/>
                                        <w:kern w:val="24"/>
                                        <w:sz w:val="20"/>
                                        <w:szCs w:val="20"/>
                                      </w:rPr>
                                      <m:t>Rx</m:t>
                                    </m:r>
                                  </m:sub>
                                </m:sSub>
                                <m:r>
                                  <w:rPr>
                                    <w:rFonts w:ascii="Cambria Math" w:eastAsia="Cambria Math" w:hAnsi="Cambria Math" w:cstheme="minorBidi"/>
                                    <w:color w:val="000000" w:themeColor="text1"/>
                                    <w:kern w:val="24"/>
                                    <w:sz w:val="20"/>
                                    <w:szCs w:val="20"/>
                                  </w:rPr>
                                  <m:t>∝</m:t>
                                </m:r>
                                <m:f>
                                  <m:fPr>
                                    <m:ctrlPr>
                                      <w:rPr>
                                        <w:rFonts w:ascii="Cambria Math" w:eastAsiaTheme="minorEastAsia" w:hAnsi="Cambria Math" w:cstheme="minorBidi"/>
                                        <w:i/>
                                        <w:iCs/>
                                        <w:color w:val="000000" w:themeColor="text1"/>
                                        <w:kern w:val="24"/>
                                        <w:sz w:val="20"/>
                                        <w:szCs w:val="20"/>
                                      </w:rPr>
                                    </m:ctrlPr>
                                  </m:fPr>
                                  <m:num>
                                    <m:r>
                                      <w:rPr>
                                        <w:rFonts w:ascii="Cambria Math" w:hAnsi="Cambria Math" w:cstheme="minorBidi"/>
                                        <w:color w:val="000000" w:themeColor="text1"/>
                                        <w:kern w:val="24"/>
                                        <w:sz w:val="20"/>
                                        <w:szCs w:val="20"/>
                                      </w:rPr>
                                      <m:t>1</m:t>
                                    </m:r>
                                  </m:num>
                                  <m:den>
                                    <m:sSup>
                                      <m:sSupPr>
                                        <m:ctrlPr>
                                          <w:rPr>
                                            <w:rFonts w:ascii="Cambria Math" w:eastAsiaTheme="minorEastAsia" w:hAnsi="Cambria Math" w:cstheme="minorBidi"/>
                                            <w:i/>
                                            <w:iCs/>
                                            <w:color w:val="000000" w:themeColor="text1"/>
                                            <w:kern w:val="24"/>
                                            <w:sz w:val="20"/>
                                            <w:szCs w:val="20"/>
                                          </w:rPr>
                                        </m:ctrlPr>
                                      </m:sSupPr>
                                      <m:e>
                                        <m:r>
                                          <w:rPr>
                                            <w:rFonts w:ascii="Cambria Math" w:hAnsi="Cambria Math" w:cstheme="minorBidi"/>
                                            <w:color w:val="000000" w:themeColor="text1"/>
                                            <w:kern w:val="24"/>
                                            <w:sz w:val="20"/>
                                            <w:szCs w:val="20"/>
                                          </w:rPr>
                                          <m:t>R</m:t>
                                        </m:r>
                                      </m:e>
                                      <m:sup>
                                        <m:r>
                                          <w:rPr>
                                            <w:rFonts w:ascii="Cambria Math" w:hAnsi="Cambria Math" w:cstheme="minorBidi"/>
                                            <w:color w:val="000000" w:themeColor="text1"/>
                                            <w:kern w:val="24"/>
                                            <w:sz w:val="20"/>
                                            <w:szCs w:val="20"/>
                                          </w:rPr>
                                          <m:t>2</m:t>
                                        </m:r>
                                      </m:sup>
                                    </m:sSup>
                                  </m:den>
                                </m:f>
                              </m:oMath>
                            </m:oMathPara>
                          </w:p>
                        </w:txbxContent>
                      </wps:txbx>
                      <wps:bodyPr wrap="none">
                        <a:spAutoFit/>
                      </wps:bodyPr>
                    </wps:wsp>
                  </a:graphicData>
                </a:graphic>
              </wp:anchor>
            </w:drawing>
          </mc:Choice>
          <mc:Fallback>
            <w:pict>
              <v:rect w14:anchorId="655280A5" id="Rectangle 26" o:spid="_x0000_s1027" style="position:absolute;left:0;text-align:left;margin-left:270.1pt;margin-top:81.95pt;width:98.3pt;height:52.6pt;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" filled="f" stroked="f">
                <v:textbox style="mso-fit-shape-to-text:t">
                  <w:txbxContent>
                    <w:p w:rsidR="00582AD5" w:rsidRPr="006F2EEE" w:rsidRDefault="00C70F0A" w:rsidP="00635FEC">
                      <w:pPr>
                        <w:pStyle w:val="af4"/>
                        <w:spacing w:before="0" w:beforeAutospacing="0" w:after="0" w:afterAutospacing="0"/>
                        <w:ind w:firstLine="400"/>
                        <w:rPr>
                          <w:sz w:val="20"/>
                          <w:szCs w:val="20"/>
                        </w:rPr>
                      </w:pPr>
                      <m:oMathPara>
                        <m:oMathParaPr>
                          <m:jc m:val="centerGroup"/>
                        </m:oMathParaPr>
                        <m:oMath>
                          <m:sSub>
                            <m:sSubPr>
                              <m:ctrlPr>
                                <w:rPr>
                                  <w:rFonts w:ascii="Cambria Math" w:eastAsiaTheme="minorEastAsia" w:hAnsi="Cambria Math" w:cstheme="minorBidi"/>
                                  <w:i/>
                                  <w:iCs/>
                                  <w:color w:val="000000" w:themeColor="text1"/>
                                  <w:kern w:val="24"/>
                                  <w:sz w:val="20"/>
                                  <w:szCs w:val="20"/>
                                </w:rPr>
                              </m:ctrlPr>
                            </m:sSubPr>
                            <m:e>
                              <m:r>
                                <w:rPr>
                                  <w:rFonts w:ascii="Cambria Math" w:hAnsi="Cambria Math" w:cstheme="minorBidi"/>
                                  <w:color w:val="000000" w:themeColor="text1"/>
                                  <w:kern w:val="24"/>
                                  <w:sz w:val="20"/>
                                  <w:szCs w:val="20"/>
                                </w:rPr>
                                <m:t>P</m:t>
                              </m:r>
                            </m:e>
                            <m:sub>
                              <m:r>
                                <w:rPr>
                                  <w:rFonts w:ascii="Cambria Math" w:hAnsi="Cambria Math" w:cstheme="minorBidi"/>
                                  <w:color w:val="000000" w:themeColor="text1"/>
                                  <w:kern w:val="24"/>
                                  <w:sz w:val="20"/>
                                  <w:szCs w:val="20"/>
                                </w:rPr>
                                <m:t>Rx</m:t>
                              </m:r>
                            </m:sub>
                          </m:sSub>
                          <m:r>
                            <w:rPr>
                              <w:rFonts w:ascii="Cambria Math" w:eastAsia="Cambria Math" w:hAnsi="Cambria Math" w:cstheme="minorBidi"/>
                              <w:color w:val="000000" w:themeColor="text1"/>
                              <w:kern w:val="24"/>
                              <w:sz w:val="20"/>
                              <w:szCs w:val="20"/>
                            </w:rPr>
                            <m:t>∝</m:t>
                          </m:r>
                          <m:f>
                            <m:fPr>
                              <m:ctrlPr>
                                <w:rPr>
                                  <w:rFonts w:ascii="Cambria Math" w:eastAsiaTheme="minorEastAsia" w:hAnsi="Cambria Math" w:cstheme="minorBidi"/>
                                  <w:i/>
                                  <w:iCs/>
                                  <w:color w:val="000000" w:themeColor="text1"/>
                                  <w:kern w:val="24"/>
                                  <w:sz w:val="20"/>
                                  <w:szCs w:val="20"/>
                                </w:rPr>
                              </m:ctrlPr>
                            </m:fPr>
                            <m:num>
                              <m:r>
                                <w:rPr>
                                  <w:rFonts w:ascii="Cambria Math" w:hAnsi="Cambria Math" w:cstheme="minorBidi"/>
                                  <w:color w:val="000000" w:themeColor="text1"/>
                                  <w:kern w:val="24"/>
                                  <w:sz w:val="20"/>
                                  <w:szCs w:val="20"/>
                                </w:rPr>
                                <m:t>1</m:t>
                              </m:r>
                            </m:num>
                            <m:den>
                              <m:sSup>
                                <m:sSupPr>
                                  <m:ctrlPr>
                                    <w:rPr>
                                      <w:rFonts w:ascii="Cambria Math" w:eastAsiaTheme="minorEastAsia" w:hAnsi="Cambria Math" w:cstheme="minorBidi"/>
                                      <w:i/>
                                      <w:iCs/>
                                      <w:color w:val="000000" w:themeColor="text1"/>
                                      <w:kern w:val="24"/>
                                      <w:sz w:val="20"/>
                                      <w:szCs w:val="20"/>
                                    </w:rPr>
                                  </m:ctrlPr>
                                </m:sSupPr>
                                <m:e>
                                  <m:r>
                                    <w:rPr>
                                      <w:rFonts w:ascii="Cambria Math" w:hAnsi="Cambria Math" w:cstheme="minorBidi"/>
                                      <w:color w:val="000000" w:themeColor="text1"/>
                                      <w:kern w:val="24"/>
                                      <w:sz w:val="20"/>
                                      <w:szCs w:val="20"/>
                                    </w:rPr>
                                    <m:t>R</m:t>
                                  </m:r>
                                </m:e>
                                <m:sup>
                                  <m:r>
                                    <w:rPr>
                                      <w:rFonts w:ascii="Cambria Math" w:hAnsi="Cambria Math" w:cstheme="minorBidi"/>
                                      <w:color w:val="000000" w:themeColor="text1"/>
                                      <w:kern w:val="24"/>
                                      <w:sz w:val="20"/>
                                      <w:szCs w:val="20"/>
                                    </w:rPr>
                                    <m:t>2</m:t>
                                  </m:r>
                                </m:sup>
                              </m:sSup>
                            </m:den>
                          </m:f>
                        </m:oMath>
                      </m:oMathPara>
                    </w:p>
                  </w:txbxContent>
                </v:textbox>
              </v:rect>
            </w:pict>
          </mc:Fallback>
        </mc:AlternateContent>
      </w:r>
      <w:r w:rsidRPr="005F054A">
        <w:rPr>
          <w:noProof/>
          <w:sz w:val="22"/>
        </w:rPr>
        <w:drawing>
          <wp:inline distT="0" distB="0" distL="0" distR="0" wp14:anchorId="05BDE53B" wp14:editId="610FC99F">
            <wp:extent cx="2995429" cy="2245360"/>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04631" cy="2252258"/>
                    </a:xfrm>
                    <a:prstGeom prst="rect">
                      <a:avLst/>
                    </a:prstGeom>
                    <a:noFill/>
                  </pic:spPr>
                </pic:pic>
              </a:graphicData>
            </a:graphic>
          </wp:inline>
        </w:drawing>
      </w:r>
      <w:r w:rsidRPr="005F054A">
        <w:rPr>
          <w:noProof/>
          <w:sz w:val="22"/>
          <w:lang w:eastAsia="en-US"/>
        </w:rPr>
        <w:t xml:space="preserve"> </w:t>
      </w:r>
    </w:p>
    <w:p w:rsidR="00635FEC" w:rsidRPr="005F054A" w:rsidRDefault="00635FEC" w:rsidP="00635FEC">
      <w:pPr>
        <w:pStyle w:val="aa"/>
        <w:spacing w:before="0"/>
        <w:jc w:val="center"/>
        <w:rPr>
          <w:szCs w:val="22"/>
          <w:lang w:val="en-US"/>
        </w:rPr>
      </w:pPr>
      <w:bookmarkStart w:id="19" w:name="_Ref173167971"/>
      <w:r w:rsidRPr="005F054A">
        <w:rPr>
          <w:szCs w:val="22"/>
        </w:rPr>
        <w:t xml:space="preserve">Figure </w:t>
      </w:r>
      <w:r w:rsidRPr="005F054A">
        <w:rPr>
          <w:szCs w:val="22"/>
        </w:rPr>
        <w:fldChar w:fldCharType="begin"/>
      </w:r>
      <w:r w:rsidRPr="005F054A">
        <w:rPr>
          <w:szCs w:val="22"/>
        </w:rPr>
        <w:instrText xml:space="preserve"> SEQ Figure \* ARABIC </w:instrText>
      </w:r>
      <w:r w:rsidRPr="005F054A">
        <w:rPr>
          <w:szCs w:val="22"/>
        </w:rPr>
        <w:fldChar w:fldCharType="separate"/>
      </w:r>
      <w:r w:rsidR="00582AD5">
        <w:rPr>
          <w:noProof/>
          <w:szCs w:val="22"/>
        </w:rPr>
        <w:t>4</w:t>
      </w:r>
      <w:r w:rsidRPr="005F054A">
        <w:rPr>
          <w:noProof/>
          <w:szCs w:val="22"/>
        </w:rPr>
        <w:fldChar w:fldCharType="end"/>
      </w:r>
      <w:bookmarkEnd w:id="19"/>
      <w:r w:rsidRPr="005F054A">
        <w:rPr>
          <w:szCs w:val="22"/>
        </w:rPr>
        <w:t xml:space="preserve"> Radar equation vs. Friis equation</w:t>
      </w:r>
    </w:p>
    <w:p w:rsidR="00635FEC" w:rsidRPr="005F054A" w:rsidRDefault="00635FEC" w:rsidP="00635FEC">
      <w:pPr>
        <w:pStyle w:val="0Maintext"/>
        <w:spacing w:before="120"/>
        <w:rPr>
          <w:sz w:val="22"/>
          <w:lang w:val="en-US"/>
        </w:rPr>
      </w:pPr>
      <w:r w:rsidRPr="005F054A">
        <w:rPr>
          <w:sz w:val="22"/>
          <w:lang w:val="en-US"/>
        </w:rPr>
        <w:t xml:space="preserve">As seen in </w:t>
      </w:r>
      <w:r w:rsidRPr="005F054A">
        <w:rPr>
          <w:sz w:val="22"/>
          <w:lang w:val="en-US"/>
        </w:rPr>
        <w:fldChar w:fldCharType="begin"/>
      </w:r>
      <w:r w:rsidRPr="005F054A">
        <w:rPr>
          <w:sz w:val="22"/>
          <w:lang w:val="en-US"/>
        </w:rPr>
        <w:instrText xml:space="preserve"> REF _Ref173167971 \h  \* MERGEFORMAT </w:instrText>
      </w:r>
      <w:r w:rsidRPr="005F054A">
        <w:rPr>
          <w:sz w:val="22"/>
          <w:lang w:val="en-US"/>
        </w:rPr>
      </w:r>
      <w:r w:rsidRPr="005F054A">
        <w:rPr>
          <w:sz w:val="22"/>
          <w:lang w:val="en-US"/>
        </w:rPr>
        <w:fldChar w:fldCharType="separate"/>
      </w:r>
      <w:r w:rsidR="00582AD5" w:rsidRPr="00582AD5">
        <w:rPr>
          <w:sz w:val="22"/>
        </w:rPr>
        <w:t xml:space="preserve">Figure </w:t>
      </w:r>
      <w:r w:rsidR="00582AD5" w:rsidRPr="00582AD5">
        <w:rPr>
          <w:noProof/>
          <w:sz w:val="22"/>
        </w:rPr>
        <w:t>4</w:t>
      </w:r>
      <w:r w:rsidRPr="005F054A">
        <w:rPr>
          <w:sz w:val="22"/>
          <w:lang w:val="en-US"/>
        </w:rPr>
        <w:fldChar w:fldCharType="end"/>
      </w:r>
      <w:r w:rsidRPr="005F054A">
        <w:rPr>
          <w:sz w:val="22"/>
          <w:lang w:val="en-US"/>
        </w:rPr>
        <w:t xml:space="preserve">, the reflection from the smaller plate seems may result in the higher received power than that caused by the infinite plate. The direct reason of such an inconsistency is the different slope of the corresponding curves. </w:t>
      </w:r>
      <w:r w:rsidRPr="005F054A">
        <w:rPr>
          <w:sz w:val="22"/>
        </w:rPr>
        <w:t xml:space="preserve">One can note </w:t>
      </w:r>
      <w:r w:rsidRPr="005F054A">
        <w:rPr>
          <w:sz w:val="22"/>
          <w:lang w:val="en-US"/>
        </w:rPr>
        <w:t xml:space="preserve">the received power </w:t>
      </w:r>
      <w:r w:rsidRPr="005F054A">
        <w:rPr>
          <w:sz w:val="22"/>
          <w:lang w:val="en-US"/>
        </w:rPr>
        <w:fldChar w:fldCharType="begin"/>
      </w:r>
      <w:r w:rsidRPr="005F054A">
        <w:rPr>
          <w:sz w:val="22"/>
          <w:lang w:val="en-US"/>
        </w:rPr>
        <w:instrText xml:space="preserve"> REF _Ref173164887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8</w:t>
      </w:r>
      <w:r w:rsidR="00582AD5" w:rsidRPr="005F054A">
        <w:rPr>
          <w:sz w:val="22"/>
        </w:rPr>
        <w:t>)</w:t>
      </w:r>
      <w:r w:rsidRPr="005F054A">
        <w:rPr>
          <w:sz w:val="22"/>
          <w:lang w:val="en-US"/>
        </w:rPr>
        <w:fldChar w:fldCharType="end"/>
      </w:r>
      <w:r w:rsidRPr="005F054A">
        <w:rPr>
          <w:sz w:val="22"/>
          <w:lang w:val="en-US"/>
        </w:rPr>
        <w:t xml:space="preserve"> varies inversely the forth power of distance </w:t>
      </w:r>
      <w:r w:rsidRPr="005F054A">
        <w:rPr>
          <w:i/>
          <w:sz w:val="22"/>
          <w:lang w:val="en-US"/>
        </w:rPr>
        <w:t>R</w:t>
      </w:r>
      <w:r w:rsidRPr="005F054A">
        <w:rPr>
          <w:sz w:val="22"/>
          <w:lang w:val="en-US"/>
        </w:rPr>
        <w:t xml:space="preserve"> whereas the received power (14) varies inversely the square of distance </w:t>
      </w:r>
      <w:r w:rsidRPr="005F054A">
        <w:rPr>
          <w:i/>
          <w:sz w:val="22"/>
          <w:lang w:val="en-US"/>
        </w:rPr>
        <w:t>R</w:t>
      </w:r>
      <w:r w:rsidRPr="005F054A">
        <w:rPr>
          <w:sz w:val="22"/>
          <w:lang w:val="en-US"/>
        </w:rPr>
        <w:t>. Hence, the curves have an intersection point.</w:t>
      </w:r>
    </w:p>
    <w:p w:rsidR="00635FEC" w:rsidRPr="005F054A" w:rsidRDefault="00635FEC" w:rsidP="00635FEC">
      <w:pPr>
        <w:pStyle w:val="0Maintext"/>
        <w:spacing w:before="120"/>
        <w:rPr>
          <w:sz w:val="22"/>
          <w:lang w:val="en-US"/>
        </w:rPr>
      </w:pPr>
      <w:r w:rsidRPr="005F054A">
        <w:rPr>
          <w:sz w:val="22"/>
          <w:lang w:val="en-US"/>
        </w:rPr>
        <w:t xml:space="preserve">The implicit reason of the inconsistency is that RCS (4) as well as the derivation of equations </w:t>
      </w:r>
      <w:r w:rsidRPr="005F054A">
        <w:rPr>
          <w:sz w:val="22"/>
          <w:lang w:val="en-US"/>
        </w:rPr>
        <w:fldChar w:fldCharType="begin"/>
      </w:r>
      <w:r w:rsidRPr="005F054A">
        <w:rPr>
          <w:sz w:val="22"/>
          <w:lang w:val="en-US"/>
        </w:rPr>
        <w:instrText xml:space="preserve"> REF _Ref173164887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8</w:t>
      </w:r>
      <w:r w:rsidR="00582AD5" w:rsidRPr="005F054A">
        <w:rPr>
          <w:sz w:val="22"/>
        </w:rPr>
        <w:t>)</w:t>
      </w:r>
      <w:r w:rsidRPr="005F054A">
        <w:rPr>
          <w:sz w:val="22"/>
          <w:lang w:val="en-US"/>
        </w:rPr>
        <w:fldChar w:fldCharType="end"/>
      </w:r>
      <w:r w:rsidRPr="005F054A">
        <w:rPr>
          <w:sz w:val="22"/>
          <w:lang w:val="en-US"/>
        </w:rPr>
        <w:t xml:space="preserve"> and </w:t>
      </w:r>
      <w:r w:rsidRPr="005F054A">
        <w:rPr>
          <w:sz w:val="22"/>
          <w:lang w:val="en-US"/>
        </w:rPr>
        <w:fldChar w:fldCharType="begin"/>
      </w:r>
      <w:r w:rsidRPr="005F054A">
        <w:rPr>
          <w:sz w:val="22"/>
          <w:lang w:val="en-US"/>
        </w:rPr>
        <w:instrText xml:space="preserve"> REF _Ref173165732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13</w:t>
      </w:r>
      <w:r w:rsidR="00582AD5" w:rsidRPr="005F054A">
        <w:rPr>
          <w:sz w:val="22"/>
        </w:rPr>
        <w:t>)</w:t>
      </w:r>
      <w:r w:rsidRPr="005F054A">
        <w:rPr>
          <w:sz w:val="22"/>
          <w:lang w:val="en-US"/>
        </w:rPr>
        <w:fldChar w:fldCharType="end"/>
      </w:r>
      <w:r w:rsidRPr="005F054A">
        <w:rPr>
          <w:sz w:val="22"/>
          <w:lang w:val="en-US"/>
        </w:rPr>
        <w:t xml:space="preserve"> are based on some assumptions and, hence, have some inherent range of applicability. Specifically, the limit in (4) stands for the distances should be large enough to provide the far-field conditions. Actually, this means the distance between the Tx and the target as well as the distance between the target and Rx should meet the criterion (also known as the Fraunhofer distance) </w:t>
      </w:r>
      <w:r w:rsidRPr="005F054A">
        <w:rPr>
          <w:sz w:val="22"/>
          <w:lang w:val="en-US"/>
        </w:rPr>
        <w:fldChar w:fldCharType="begin"/>
      </w:r>
      <w:r w:rsidRPr="005F054A">
        <w:rPr>
          <w:sz w:val="22"/>
          <w:lang w:val="en-US"/>
        </w:rPr>
        <w:instrText xml:space="preserve"> REF _Ref162894600 \r \h </w:instrText>
      </w:r>
      <w:r>
        <w:rPr>
          <w:sz w:val="22"/>
          <w:lang w:val="en-US"/>
        </w:rPr>
        <w:instrText xml:space="preserve"> \* MERGEFORMAT </w:instrText>
      </w:r>
      <w:r w:rsidRPr="005F054A">
        <w:rPr>
          <w:sz w:val="22"/>
          <w:lang w:val="en-US"/>
        </w:rPr>
      </w:r>
      <w:r w:rsidRPr="005F054A">
        <w:rPr>
          <w:sz w:val="22"/>
          <w:lang w:val="en-US"/>
        </w:rPr>
        <w:fldChar w:fldCharType="separate"/>
      </w:r>
      <w:r w:rsidR="00582AD5">
        <w:rPr>
          <w:sz w:val="22"/>
          <w:lang w:val="en-US"/>
        </w:rPr>
        <w:t>[2]</w:t>
      </w:r>
      <w:r w:rsidRPr="005F054A">
        <w:rPr>
          <w:sz w:val="22"/>
          <w:lang w:val="en-US"/>
        </w:rPr>
        <w:fldChar w:fldCharType="end"/>
      </w:r>
    </w:p>
    <w:tbl>
      <w:tblPr>
        <w:tblW w:w="5000" w:type="pct"/>
        <w:jc w:val="center"/>
        <w:tblLook w:val="04A0" w:firstRow="1" w:lastRow="0" w:firstColumn="1" w:lastColumn="0" w:noHBand="0" w:noVBand="1"/>
      </w:tblPr>
      <w:tblGrid>
        <w:gridCol w:w="8330"/>
        <w:gridCol w:w="1042"/>
      </w:tblGrid>
      <w:tr w:rsidR="00635FEC" w:rsidRPr="005F054A" w:rsidTr="00635FEC">
        <w:trPr>
          <w:cantSplit/>
          <w:jc w:val="center"/>
        </w:trPr>
        <w:tc>
          <w:tcPr>
            <w:tcW w:w="4444" w:type="pct"/>
            <w:vAlign w:val="center"/>
            <w:hideMark/>
          </w:tcPr>
          <w:p w:rsidR="00635FEC" w:rsidRPr="005F054A" w:rsidRDefault="00635FEC" w:rsidP="00635FEC">
            <w:pPr>
              <w:spacing w:before="120" w:after="0" w:line="240" w:lineRule="auto"/>
              <w:jc w:val="center"/>
              <w:rPr>
                <w:sz w:val="22"/>
              </w:rPr>
            </w:pPr>
            <m:oMathPara>
              <m:oMath>
                <m:r>
                  <w:rPr>
                    <w:rFonts w:ascii="Cambria Math" w:hAnsi="Cambria Math"/>
                    <w:sz w:val="22"/>
                  </w:rPr>
                  <m:t>R&gt;</m:t>
                </m:r>
                <m:f>
                  <m:fPr>
                    <m:ctrlPr>
                      <w:rPr>
                        <w:rFonts w:ascii="Cambria Math" w:hAnsi="Cambria Math"/>
                        <w:i/>
                        <w:iCs/>
                        <w:sz w:val="22"/>
                      </w:rPr>
                    </m:ctrlPr>
                  </m:fPr>
                  <m:num>
                    <m:r>
                      <w:rPr>
                        <w:rFonts w:ascii="Cambria Math" w:hAnsi="Cambria Math"/>
                        <w:sz w:val="22"/>
                      </w:rPr>
                      <m:t>2</m:t>
                    </m:r>
                    <m:sSup>
                      <m:sSupPr>
                        <m:ctrlPr>
                          <w:rPr>
                            <w:rFonts w:ascii="Cambria Math" w:hAnsi="Cambria Math"/>
                            <w:i/>
                            <w:iCs/>
                            <w:sz w:val="22"/>
                          </w:rPr>
                        </m:ctrlPr>
                      </m:sSupPr>
                      <m:e>
                        <m:r>
                          <w:rPr>
                            <w:rFonts w:ascii="Cambria Math" w:hAnsi="Cambria Math"/>
                            <w:sz w:val="22"/>
                          </w:rPr>
                          <m:t>D</m:t>
                        </m:r>
                      </m:e>
                      <m:sup>
                        <m:r>
                          <w:rPr>
                            <w:rFonts w:ascii="Cambria Math" w:hAnsi="Cambria Math"/>
                            <w:sz w:val="22"/>
                          </w:rPr>
                          <m:t>2</m:t>
                        </m:r>
                      </m:sup>
                    </m:sSup>
                  </m:num>
                  <m:den>
                    <m:r>
                      <w:rPr>
                        <w:rFonts w:ascii="Cambria Math" w:hAnsi="Cambria Math"/>
                        <w:sz w:val="22"/>
                      </w:rPr>
                      <m:t>λ</m:t>
                    </m:r>
                  </m:den>
                </m:f>
              </m:oMath>
            </m:oMathPara>
          </w:p>
        </w:tc>
        <w:tc>
          <w:tcPr>
            <w:tcW w:w="556" w:type="pct"/>
            <w:vAlign w:val="center"/>
            <w:hideMark/>
          </w:tcPr>
          <w:p w:rsidR="00635FEC" w:rsidRPr="005F054A" w:rsidRDefault="00635FEC" w:rsidP="00635FEC">
            <w:pPr>
              <w:spacing w:before="120" w:after="0" w:line="240" w:lineRule="auto"/>
              <w:jc w:val="center"/>
              <w:rPr>
                <w:rFonts w:cs="Times New Roman"/>
                <w:sz w:val="22"/>
              </w:rPr>
            </w:pPr>
            <w:bookmarkStart w:id="20" w:name="_Ref173171568"/>
            <w:r w:rsidRPr="005F054A">
              <w:rPr>
                <w:rFonts w:cs="Times New Roman"/>
                <w:sz w:val="22"/>
              </w:rPr>
              <w:t>(</w:t>
            </w:r>
            <w:r w:rsidRPr="005F054A">
              <w:rPr>
                <w:rFonts w:cs="Times New Roman"/>
                <w:sz w:val="22"/>
              </w:rPr>
              <w:fldChar w:fldCharType="begin"/>
            </w:r>
            <w:r w:rsidRPr="005F054A">
              <w:rPr>
                <w:rFonts w:cs="Times New Roman"/>
                <w:sz w:val="22"/>
              </w:rPr>
              <w:instrText xml:space="preserve"> SEQ Equation \* ARABIC </w:instrText>
            </w:r>
            <w:r w:rsidRPr="005F054A">
              <w:rPr>
                <w:rFonts w:cs="Times New Roman"/>
                <w:sz w:val="22"/>
              </w:rPr>
              <w:fldChar w:fldCharType="separate"/>
            </w:r>
            <w:r w:rsidR="00582AD5">
              <w:rPr>
                <w:rFonts w:cs="Times New Roman"/>
                <w:noProof/>
                <w:sz w:val="22"/>
              </w:rPr>
              <w:t>15</w:t>
            </w:r>
            <w:r w:rsidRPr="005F054A">
              <w:rPr>
                <w:rFonts w:cs="Times New Roman"/>
                <w:sz w:val="22"/>
              </w:rPr>
              <w:fldChar w:fldCharType="end"/>
            </w:r>
            <w:r w:rsidRPr="005F054A">
              <w:rPr>
                <w:rFonts w:cs="Times New Roman"/>
                <w:sz w:val="22"/>
              </w:rPr>
              <w:t>)</w:t>
            </w:r>
            <w:bookmarkEnd w:id="20"/>
          </w:p>
        </w:tc>
      </w:tr>
    </w:tbl>
    <w:p w:rsidR="00635FEC" w:rsidRPr="005F054A" w:rsidRDefault="00635FEC" w:rsidP="00635FEC">
      <w:pPr>
        <w:pStyle w:val="0Maintext"/>
        <w:spacing w:before="120"/>
        <w:ind w:firstLine="0"/>
        <w:rPr>
          <w:sz w:val="22"/>
          <w:lang w:val="en-US"/>
        </w:rPr>
      </w:pPr>
      <w:r w:rsidRPr="005F054A">
        <w:rPr>
          <w:sz w:val="22"/>
          <w:lang w:val="en-US"/>
        </w:rPr>
        <w:t xml:space="preserve">where </w:t>
      </w:r>
      <w:r w:rsidRPr="005F054A">
        <w:rPr>
          <w:i/>
          <w:sz w:val="22"/>
          <w:lang w:val="en-US"/>
        </w:rPr>
        <w:t xml:space="preserve">D </w:t>
      </w:r>
      <w:r w:rsidRPr="005F054A">
        <w:rPr>
          <w:sz w:val="22"/>
          <w:lang w:val="en-US"/>
        </w:rPr>
        <w:t>is the Tx/Rx antennas aperture or the maximum target dimension transverse to the line of sight. The latter requirement originates from the fact that the concept of RCS treats a sensing target as some kind of virtual Rx/Tx antenna, so its extent (i.e. the aperture) matters.</w:t>
      </w:r>
    </w:p>
    <w:p w:rsidR="00635FEC" w:rsidRPr="005F054A" w:rsidRDefault="00635FEC" w:rsidP="00635FEC">
      <w:pPr>
        <w:pStyle w:val="0Maintext"/>
        <w:spacing w:before="120"/>
        <w:rPr>
          <w:sz w:val="22"/>
          <w:lang w:val="en-US"/>
        </w:rPr>
      </w:pPr>
      <w:r w:rsidRPr="005F054A">
        <w:rPr>
          <w:sz w:val="22"/>
          <w:lang w:val="en-US"/>
        </w:rPr>
        <w:lastRenderedPageBreak/>
        <w:t xml:space="preserve">One should note that equation </w:t>
      </w:r>
      <w:r w:rsidRPr="005F054A">
        <w:rPr>
          <w:sz w:val="22"/>
          <w:lang w:val="en-US"/>
        </w:rPr>
        <w:fldChar w:fldCharType="begin"/>
      </w:r>
      <w:r w:rsidRPr="005F054A">
        <w:rPr>
          <w:sz w:val="22"/>
          <w:lang w:val="en-US"/>
        </w:rPr>
        <w:instrText xml:space="preserve"> REF _Ref173171568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15</w:t>
      </w:r>
      <w:r w:rsidR="00582AD5" w:rsidRPr="005F054A">
        <w:rPr>
          <w:sz w:val="22"/>
        </w:rPr>
        <w:t>)</w:t>
      </w:r>
      <w:r w:rsidRPr="005F054A">
        <w:rPr>
          <w:sz w:val="22"/>
          <w:lang w:val="en-US"/>
        </w:rPr>
        <w:fldChar w:fldCharType="end"/>
      </w:r>
      <w:r w:rsidRPr="005F054A">
        <w:rPr>
          <w:sz w:val="22"/>
          <w:lang w:val="en-US"/>
        </w:rPr>
        <w:t xml:space="preserve"> is applicable for the electrically large objects i.e. if </w:t>
      </w:r>
      <w:r w:rsidRPr="005F054A">
        <w:rPr>
          <w:i/>
          <w:sz w:val="22"/>
          <w:lang w:val="en-US"/>
        </w:rPr>
        <w:t xml:space="preserve">D </w:t>
      </w:r>
      <w:r w:rsidRPr="005F054A">
        <w:rPr>
          <w:sz w:val="22"/>
          <w:lang w:val="en-US"/>
        </w:rPr>
        <w:t>&gt; λ/2. Otherwise, the far-field distance is defined as</w:t>
      </w:r>
    </w:p>
    <w:tbl>
      <w:tblPr>
        <w:tblW w:w="5000" w:type="pct"/>
        <w:jc w:val="center"/>
        <w:tblLook w:val="04A0" w:firstRow="1" w:lastRow="0" w:firstColumn="1" w:lastColumn="0" w:noHBand="0" w:noVBand="1"/>
      </w:tblPr>
      <w:tblGrid>
        <w:gridCol w:w="8330"/>
        <w:gridCol w:w="1042"/>
      </w:tblGrid>
      <w:tr w:rsidR="00635FEC" w:rsidRPr="005F054A" w:rsidTr="00635FEC">
        <w:trPr>
          <w:cantSplit/>
          <w:jc w:val="center"/>
        </w:trPr>
        <w:tc>
          <w:tcPr>
            <w:tcW w:w="4444" w:type="pct"/>
            <w:vAlign w:val="center"/>
            <w:hideMark/>
          </w:tcPr>
          <w:p w:rsidR="00635FEC" w:rsidRPr="005F054A" w:rsidRDefault="00635FEC" w:rsidP="00635FEC">
            <w:pPr>
              <w:spacing w:before="120" w:after="0" w:line="240" w:lineRule="auto"/>
              <w:jc w:val="center"/>
              <w:rPr>
                <w:sz w:val="22"/>
              </w:rPr>
            </w:pPr>
            <m:oMathPara>
              <m:oMath>
                <m:r>
                  <w:rPr>
                    <w:rFonts w:ascii="Cambria Math" w:hAnsi="Cambria Math"/>
                    <w:sz w:val="22"/>
                  </w:rPr>
                  <m:t>R≫2λ</m:t>
                </m:r>
              </m:oMath>
            </m:oMathPara>
          </w:p>
        </w:tc>
        <w:tc>
          <w:tcPr>
            <w:tcW w:w="556" w:type="pct"/>
            <w:vAlign w:val="center"/>
            <w:hideMark/>
          </w:tcPr>
          <w:p w:rsidR="00635FEC" w:rsidRPr="005F054A" w:rsidRDefault="00635FEC" w:rsidP="00635FEC">
            <w:pPr>
              <w:spacing w:before="120" w:after="0" w:line="240" w:lineRule="auto"/>
              <w:jc w:val="center"/>
              <w:rPr>
                <w:rFonts w:cs="Times New Roman"/>
                <w:sz w:val="22"/>
              </w:rPr>
            </w:pPr>
            <w:bookmarkStart w:id="21" w:name="_Ref173172086"/>
            <w:r w:rsidRPr="005F054A">
              <w:rPr>
                <w:rFonts w:cs="Times New Roman"/>
                <w:sz w:val="22"/>
              </w:rPr>
              <w:t>(</w:t>
            </w:r>
            <w:r w:rsidRPr="005F054A">
              <w:rPr>
                <w:rFonts w:cs="Times New Roman"/>
                <w:sz w:val="22"/>
              </w:rPr>
              <w:fldChar w:fldCharType="begin"/>
            </w:r>
            <w:r w:rsidRPr="005F054A">
              <w:rPr>
                <w:rFonts w:cs="Times New Roman"/>
                <w:sz w:val="22"/>
              </w:rPr>
              <w:instrText xml:space="preserve"> SEQ Equation \* ARABIC </w:instrText>
            </w:r>
            <w:r w:rsidRPr="005F054A">
              <w:rPr>
                <w:rFonts w:cs="Times New Roman"/>
                <w:sz w:val="22"/>
              </w:rPr>
              <w:fldChar w:fldCharType="separate"/>
            </w:r>
            <w:r w:rsidR="00582AD5">
              <w:rPr>
                <w:rFonts w:cs="Times New Roman"/>
                <w:noProof/>
                <w:sz w:val="22"/>
              </w:rPr>
              <w:t>16</w:t>
            </w:r>
            <w:r w:rsidRPr="005F054A">
              <w:rPr>
                <w:rFonts w:cs="Times New Roman"/>
                <w:sz w:val="22"/>
              </w:rPr>
              <w:fldChar w:fldCharType="end"/>
            </w:r>
            <w:r w:rsidRPr="005F054A">
              <w:rPr>
                <w:rFonts w:cs="Times New Roman"/>
                <w:sz w:val="22"/>
              </w:rPr>
              <w:t>)</w:t>
            </w:r>
            <w:bookmarkEnd w:id="21"/>
          </w:p>
        </w:tc>
      </w:tr>
    </w:tbl>
    <w:p w:rsidR="00635FEC" w:rsidRPr="005F054A" w:rsidRDefault="00635FEC" w:rsidP="00635FEC">
      <w:pPr>
        <w:pStyle w:val="0Maintext"/>
        <w:spacing w:before="120"/>
        <w:ind w:firstLine="0"/>
        <w:rPr>
          <w:sz w:val="22"/>
          <w:lang w:val="en-US"/>
        </w:rPr>
      </w:pPr>
      <w:r w:rsidRPr="005F054A">
        <w:rPr>
          <w:sz w:val="22"/>
          <w:lang w:val="en-US"/>
        </w:rPr>
        <w:t xml:space="preserve">Nevertheless, </w:t>
      </w:r>
      <w:r w:rsidRPr="005F054A">
        <w:rPr>
          <w:i/>
          <w:sz w:val="22"/>
          <w:lang w:val="en-US"/>
        </w:rPr>
        <w:t xml:space="preserve">D </w:t>
      </w:r>
      <w:r w:rsidRPr="005F054A">
        <w:rPr>
          <w:sz w:val="22"/>
          <w:lang w:val="en-US"/>
        </w:rPr>
        <w:t xml:space="preserve">&gt; λ/2 seems to hold for the vast majority of ISAC use cases, so </w:t>
      </w:r>
      <w:r w:rsidRPr="005F054A">
        <w:rPr>
          <w:sz w:val="22"/>
          <w:lang w:val="en-US"/>
        </w:rPr>
        <w:fldChar w:fldCharType="begin"/>
      </w:r>
      <w:r w:rsidRPr="005F054A">
        <w:rPr>
          <w:sz w:val="22"/>
          <w:lang w:val="en-US"/>
        </w:rPr>
        <w:instrText xml:space="preserve"> REF _Ref173171568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15</w:t>
      </w:r>
      <w:r w:rsidR="00582AD5" w:rsidRPr="005F054A">
        <w:rPr>
          <w:sz w:val="22"/>
        </w:rPr>
        <w:t>)</w:t>
      </w:r>
      <w:r w:rsidRPr="005F054A">
        <w:rPr>
          <w:sz w:val="22"/>
          <w:lang w:val="en-US"/>
        </w:rPr>
        <w:fldChar w:fldCharType="end"/>
      </w:r>
      <w:r w:rsidRPr="005F054A">
        <w:rPr>
          <w:sz w:val="22"/>
          <w:lang w:val="en-US"/>
        </w:rPr>
        <w:t xml:space="preserve"> is of the most interest.</w:t>
      </w:r>
    </w:p>
    <w:p w:rsidR="00635FEC" w:rsidRPr="005F054A" w:rsidRDefault="00635FEC" w:rsidP="00635FEC">
      <w:pPr>
        <w:pStyle w:val="0Maintext"/>
        <w:spacing w:before="120"/>
        <w:rPr>
          <w:sz w:val="22"/>
          <w:lang w:val="en-US"/>
        </w:rPr>
      </w:pPr>
      <w:r w:rsidRPr="005F054A">
        <w:rPr>
          <w:sz w:val="22"/>
          <w:lang w:val="en-US"/>
        </w:rPr>
        <w:t xml:space="preserve">The far-field distances for the presented test case are shown in </w:t>
      </w:r>
      <w:r w:rsidRPr="005F054A">
        <w:rPr>
          <w:sz w:val="22"/>
          <w:lang w:val="en-US"/>
        </w:rPr>
        <w:fldChar w:fldCharType="begin"/>
      </w:r>
      <w:r w:rsidRPr="005F054A">
        <w:rPr>
          <w:sz w:val="22"/>
          <w:lang w:val="en-US"/>
        </w:rPr>
        <w:instrText xml:space="preserve"> REF _Ref173167971 \h  \* MERGEFORMAT </w:instrText>
      </w:r>
      <w:r w:rsidRPr="005F054A">
        <w:rPr>
          <w:sz w:val="22"/>
          <w:lang w:val="en-US"/>
        </w:rPr>
      </w:r>
      <w:r w:rsidRPr="005F054A">
        <w:rPr>
          <w:sz w:val="22"/>
          <w:lang w:val="en-US"/>
        </w:rPr>
        <w:fldChar w:fldCharType="separate"/>
      </w:r>
      <w:r w:rsidR="00582AD5" w:rsidRPr="00582AD5">
        <w:rPr>
          <w:sz w:val="22"/>
        </w:rPr>
        <w:t xml:space="preserve">Figure </w:t>
      </w:r>
      <w:r w:rsidR="00582AD5" w:rsidRPr="00582AD5">
        <w:rPr>
          <w:noProof/>
          <w:sz w:val="22"/>
        </w:rPr>
        <w:t>4</w:t>
      </w:r>
      <w:r w:rsidRPr="005F054A">
        <w:rPr>
          <w:sz w:val="22"/>
          <w:lang w:val="en-US"/>
        </w:rPr>
        <w:fldChar w:fldCharType="end"/>
      </w:r>
      <w:r w:rsidRPr="005F054A">
        <w:rPr>
          <w:sz w:val="22"/>
          <w:lang w:val="en-US"/>
        </w:rPr>
        <w:t>. The vertical magenta line corresponds to the target and the black one corresponds to the Tx/Rx antenna. The Tx/Rx antennas are assumed to be a uniform linear array consisting of 8 antenna elements with the inter-element spacing equal to λ/2 (</w:t>
      </w:r>
      <w:r w:rsidRPr="005F054A">
        <w:rPr>
          <w:i/>
          <w:sz w:val="22"/>
          <w:lang w:val="en-US"/>
        </w:rPr>
        <w:t>D</w:t>
      </w:r>
      <w:r w:rsidRPr="005F054A">
        <w:rPr>
          <w:sz w:val="22"/>
          <w:lang w:val="en-US"/>
        </w:rPr>
        <w:t xml:space="preserve"> = 0</w:t>
      </w:r>
      <w:r w:rsidRPr="005F054A">
        <w:rPr>
          <w:sz w:val="22"/>
        </w:rPr>
        <w:t>.2 m)</w:t>
      </w:r>
      <w:r w:rsidRPr="005F054A">
        <w:rPr>
          <w:sz w:val="22"/>
          <w:lang w:val="en-US"/>
        </w:rPr>
        <w:t xml:space="preserve">. One can the far-field distance determined by the extent of target is much larger than that determined by the aperture of Tx/Rx antennas. If the distance </w:t>
      </w:r>
      <w:r w:rsidRPr="005F054A">
        <w:rPr>
          <w:i/>
          <w:sz w:val="22"/>
          <w:lang w:val="en-US"/>
        </w:rPr>
        <w:t>R</w:t>
      </w:r>
      <w:r w:rsidRPr="005F054A">
        <w:rPr>
          <w:sz w:val="22"/>
          <w:lang w:val="en-US"/>
        </w:rPr>
        <w:t xml:space="preserve"> exceeds the target far-field distance, the radar equation </w:t>
      </w:r>
      <w:r w:rsidRPr="005F054A">
        <w:rPr>
          <w:sz w:val="22"/>
          <w:lang w:val="en-US"/>
        </w:rPr>
        <w:fldChar w:fldCharType="begin"/>
      </w:r>
      <w:r w:rsidRPr="005F054A">
        <w:rPr>
          <w:sz w:val="22"/>
          <w:lang w:val="en-US"/>
        </w:rPr>
        <w:instrText xml:space="preserve"> REF _Ref173164887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8</w:t>
      </w:r>
      <w:r w:rsidR="00582AD5" w:rsidRPr="005F054A">
        <w:rPr>
          <w:sz w:val="22"/>
        </w:rPr>
        <w:t>)</w:t>
      </w:r>
      <w:r w:rsidRPr="005F054A">
        <w:rPr>
          <w:sz w:val="22"/>
          <w:lang w:val="en-US"/>
        </w:rPr>
        <w:fldChar w:fldCharType="end"/>
      </w:r>
      <w:r w:rsidRPr="005F054A">
        <w:rPr>
          <w:sz w:val="22"/>
          <w:lang w:val="en-US"/>
        </w:rPr>
        <w:t xml:space="preserve"> provides the meaningful results.</w:t>
      </w:r>
    </w:p>
    <w:p w:rsidR="00635FEC" w:rsidRPr="005F054A" w:rsidRDefault="00635FEC" w:rsidP="00635FEC">
      <w:pPr>
        <w:pStyle w:val="0Maintext"/>
        <w:spacing w:before="120"/>
        <w:rPr>
          <w:sz w:val="22"/>
          <w:lang w:val="en-US"/>
        </w:rPr>
      </w:pPr>
      <w:r w:rsidRPr="005F054A">
        <w:rPr>
          <w:sz w:val="22"/>
          <w:lang w:val="en-US"/>
        </w:rPr>
        <w:t xml:space="preserve">To get the deeper understanding of how boundary conditions </w:t>
      </w:r>
      <w:r w:rsidRPr="005F054A">
        <w:rPr>
          <w:sz w:val="22"/>
          <w:lang w:val="en-US"/>
        </w:rPr>
        <w:fldChar w:fldCharType="begin"/>
      </w:r>
      <w:r w:rsidRPr="005F054A">
        <w:rPr>
          <w:sz w:val="22"/>
          <w:lang w:val="en-US"/>
        </w:rPr>
        <w:instrText xml:space="preserve"> REF _Ref173171568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15</w:t>
      </w:r>
      <w:r w:rsidR="00582AD5" w:rsidRPr="005F054A">
        <w:rPr>
          <w:sz w:val="22"/>
        </w:rPr>
        <w:t>)</w:t>
      </w:r>
      <w:r w:rsidRPr="005F054A">
        <w:rPr>
          <w:sz w:val="22"/>
          <w:lang w:val="en-US"/>
        </w:rPr>
        <w:fldChar w:fldCharType="end"/>
      </w:r>
      <w:r w:rsidRPr="005F054A">
        <w:rPr>
          <w:sz w:val="22"/>
          <w:lang w:val="en-US"/>
        </w:rPr>
        <w:t xml:space="preserve"> determine the limitations on the distances, one can consider the frequency ranges and the targets that are relevant for ISAC. The information about the typical size of such sensing targets as UAV, human and vehicle can be found in </w:t>
      </w:r>
      <w:r w:rsidRPr="005F054A">
        <w:rPr>
          <w:sz w:val="22"/>
          <w:lang w:val="en-US"/>
        </w:rPr>
        <w:fldChar w:fldCharType="begin"/>
      </w:r>
      <w:r w:rsidRPr="005F054A">
        <w:rPr>
          <w:sz w:val="22"/>
          <w:lang w:val="en-US"/>
        </w:rPr>
        <w:instrText xml:space="preserve"> REF _Ref173237146 \r \h </w:instrText>
      </w:r>
      <w:r>
        <w:rPr>
          <w:sz w:val="22"/>
          <w:lang w:val="en-US"/>
        </w:rPr>
        <w:instrText xml:space="preserve"> \* MERGEFORMAT </w:instrText>
      </w:r>
      <w:r w:rsidRPr="005F054A">
        <w:rPr>
          <w:sz w:val="22"/>
          <w:lang w:val="en-US"/>
        </w:rPr>
      </w:r>
      <w:r w:rsidRPr="005F054A">
        <w:rPr>
          <w:sz w:val="22"/>
          <w:lang w:val="en-US"/>
        </w:rPr>
        <w:fldChar w:fldCharType="separate"/>
      </w:r>
      <w:r w:rsidR="00582AD5">
        <w:rPr>
          <w:sz w:val="22"/>
          <w:lang w:val="en-US"/>
        </w:rPr>
        <w:t>[4]</w:t>
      </w:r>
      <w:r w:rsidRPr="005F054A">
        <w:rPr>
          <w:sz w:val="22"/>
          <w:lang w:val="en-US"/>
        </w:rPr>
        <w:fldChar w:fldCharType="end"/>
      </w:r>
      <w:r w:rsidRPr="005F054A">
        <w:rPr>
          <w:sz w:val="22"/>
          <w:lang w:val="en-US"/>
        </w:rPr>
        <w:t xml:space="preserve">. The corresponding antenna and target far-field distances are presented in </w:t>
      </w:r>
      <w:r w:rsidRPr="005F054A">
        <w:rPr>
          <w:sz w:val="22"/>
          <w:lang w:val="en-US"/>
        </w:rPr>
        <w:fldChar w:fldCharType="begin"/>
      </w:r>
      <w:r w:rsidRPr="005F054A">
        <w:rPr>
          <w:sz w:val="22"/>
          <w:lang w:val="en-US"/>
        </w:rPr>
        <w:instrText xml:space="preserve"> REF _Ref173237558 \h </w:instrText>
      </w:r>
      <w:r>
        <w:rPr>
          <w:sz w:val="22"/>
          <w:lang w:val="en-US"/>
        </w:rPr>
        <w:instrText xml:space="preserve"> \* MERGEFORMAT </w:instrText>
      </w:r>
      <w:r w:rsidRPr="005F054A">
        <w:rPr>
          <w:sz w:val="22"/>
          <w:lang w:val="en-US"/>
        </w:rPr>
      </w:r>
      <w:r w:rsidRPr="005F054A">
        <w:rPr>
          <w:sz w:val="22"/>
          <w:lang w:val="en-US"/>
        </w:rPr>
        <w:fldChar w:fldCharType="separate"/>
      </w:r>
      <w:r w:rsidR="00582AD5" w:rsidRPr="00582AD5">
        <w:rPr>
          <w:sz w:val="22"/>
        </w:rPr>
        <w:t xml:space="preserve">Figure </w:t>
      </w:r>
      <w:r w:rsidR="00582AD5" w:rsidRPr="00582AD5">
        <w:rPr>
          <w:noProof/>
          <w:sz w:val="22"/>
        </w:rPr>
        <w:t>5</w:t>
      </w:r>
      <w:r w:rsidRPr="005F054A">
        <w:rPr>
          <w:sz w:val="22"/>
          <w:lang w:val="en-US"/>
        </w:rPr>
        <w:fldChar w:fldCharType="end"/>
      </w:r>
      <w:r w:rsidRPr="005F054A">
        <w:rPr>
          <w:sz w:val="22"/>
          <w:lang w:val="en-US"/>
        </w:rPr>
        <w:t>. The Tx and Rx antennas are assumed to be a uniform linear array consisting of 8 or 16 antenna elements with the inter-element spacing equal to λ/2.</w:t>
      </w:r>
    </w:p>
    <w:p w:rsidR="00635FEC" w:rsidRPr="005F054A" w:rsidRDefault="00635FEC" w:rsidP="00635FEC">
      <w:pPr>
        <w:pStyle w:val="a"/>
        <w:keepNext/>
        <w:numPr>
          <w:ilvl w:val="0"/>
          <w:numId w:val="0"/>
        </w:numPr>
        <w:overflowPunct w:val="0"/>
        <w:adjustRightInd w:val="0"/>
        <w:spacing w:after="0"/>
        <w:jc w:val="center"/>
        <w:rPr>
          <w:sz w:val="22"/>
        </w:rPr>
      </w:pPr>
      <w:r w:rsidRPr="005F054A">
        <w:rPr>
          <w:noProof/>
          <w:sz w:val="22"/>
        </w:rPr>
        <w:drawing>
          <wp:inline distT="0" distB="0" distL="0" distR="0" wp14:anchorId="35B6B3A7" wp14:editId="3D16CDCF">
            <wp:extent cx="2880000"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ntennaFFDist.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Pr="005F054A">
        <w:rPr>
          <w:noProof/>
          <w:sz w:val="22"/>
          <w:lang w:eastAsia="en-US"/>
        </w:rPr>
        <w:t xml:space="preserve"> </w:t>
      </w:r>
      <w:r w:rsidRPr="005F054A">
        <w:rPr>
          <w:noProof/>
          <w:sz w:val="22"/>
        </w:rPr>
        <w:drawing>
          <wp:inline distT="0" distB="0" distL="0" distR="0" wp14:anchorId="2EE24442" wp14:editId="39616B73">
            <wp:extent cx="2880000" cy="216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argetFFDist.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rsidR="00635FEC" w:rsidRPr="005F054A" w:rsidRDefault="00635FEC" w:rsidP="00635FEC">
      <w:pPr>
        <w:pStyle w:val="aa"/>
        <w:spacing w:before="0"/>
        <w:jc w:val="center"/>
        <w:rPr>
          <w:szCs w:val="22"/>
          <w:lang w:val="en-US"/>
        </w:rPr>
      </w:pPr>
      <w:bookmarkStart w:id="22" w:name="_Ref173237558"/>
      <w:bookmarkStart w:id="23" w:name="_Ref173237555"/>
      <w:r w:rsidRPr="005F054A">
        <w:rPr>
          <w:szCs w:val="22"/>
        </w:rPr>
        <w:t xml:space="preserve">Figure </w:t>
      </w:r>
      <w:r w:rsidRPr="005F054A">
        <w:rPr>
          <w:szCs w:val="22"/>
        </w:rPr>
        <w:fldChar w:fldCharType="begin"/>
      </w:r>
      <w:r w:rsidRPr="005F054A">
        <w:rPr>
          <w:szCs w:val="22"/>
        </w:rPr>
        <w:instrText xml:space="preserve"> SEQ Figure \* ARABIC </w:instrText>
      </w:r>
      <w:r w:rsidRPr="005F054A">
        <w:rPr>
          <w:szCs w:val="22"/>
        </w:rPr>
        <w:fldChar w:fldCharType="separate"/>
      </w:r>
      <w:r w:rsidR="00582AD5">
        <w:rPr>
          <w:noProof/>
          <w:szCs w:val="22"/>
        </w:rPr>
        <w:t>5</w:t>
      </w:r>
      <w:r w:rsidRPr="005F054A">
        <w:rPr>
          <w:noProof/>
          <w:szCs w:val="22"/>
        </w:rPr>
        <w:fldChar w:fldCharType="end"/>
      </w:r>
      <w:bookmarkEnd w:id="22"/>
      <w:r w:rsidRPr="005F054A">
        <w:rPr>
          <w:szCs w:val="22"/>
        </w:rPr>
        <w:t xml:space="preserve"> Far-field distance determined by antenna (left) and target (right)</w:t>
      </w:r>
      <w:bookmarkEnd w:id="23"/>
      <w:r w:rsidRPr="005F054A">
        <w:rPr>
          <w:szCs w:val="22"/>
        </w:rPr>
        <w:t xml:space="preserve"> apertures vs carrier frequency</w:t>
      </w:r>
    </w:p>
    <w:p w:rsidR="00635FEC" w:rsidRPr="005F054A" w:rsidRDefault="00635FEC" w:rsidP="00635FEC">
      <w:pPr>
        <w:pStyle w:val="0Maintext"/>
        <w:spacing w:before="120"/>
        <w:rPr>
          <w:sz w:val="22"/>
          <w:lang w:val="en-US"/>
        </w:rPr>
      </w:pPr>
      <w:r w:rsidRPr="005F054A">
        <w:rPr>
          <w:sz w:val="22"/>
          <w:lang w:val="en-US"/>
        </w:rPr>
        <w:t>It is straightforward to see that as long as the antenna aperture to the wavelength ratio is constant, the antenna far-field distance is maximized for the low boundary of FR1. Expectedly, the distance required to provide the target far-field conditions is maximized for the upper boundary of FR2. For the vehicle, it attains 2 km in FR1 and may exceed 20 km in FR2. Hence, whereas the limitation on the antenna far-field distance seems can be met in most ISAC use cases, providing the target far-field distance may be challenging even in FR1, let alone FR2.</w:t>
      </w:r>
    </w:p>
    <w:p w:rsidR="00635FEC" w:rsidRPr="005F054A" w:rsidRDefault="00635FEC" w:rsidP="00635FEC">
      <w:pPr>
        <w:pStyle w:val="0Maintext"/>
        <w:spacing w:before="120"/>
        <w:rPr>
          <w:sz w:val="22"/>
          <w:lang w:val="en-US"/>
        </w:rPr>
      </w:pPr>
      <w:r w:rsidRPr="005F054A">
        <w:rPr>
          <w:sz w:val="22"/>
          <w:lang w:val="en-US"/>
        </w:rPr>
        <w:t xml:space="preserve">One can note the derivation of equation </w:t>
      </w:r>
      <w:r w:rsidRPr="005F054A">
        <w:rPr>
          <w:sz w:val="22"/>
          <w:lang w:val="en-US"/>
        </w:rPr>
        <w:fldChar w:fldCharType="begin"/>
      </w:r>
      <w:r w:rsidRPr="005F054A">
        <w:rPr>
          <w:sz w:val="22"/>
          <w:lang w:val="en-US"/>
        </w:rPr>
        <w:instrText xml:space="preserve"> REF _Ref173164887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8</w:t>
      </w:r>
      <w:r w:rsidR="00582AD5" w:rsidRPr="005F054A">
        <w:rPr>
          <w:sz w:val="22"/>
        </w:rPr>
        <w:t>)</w:t>
      </w:r>
      <w:r w:rsidRPr="005F054A">
        <w:rPr>
          <w:sz w:val="22"/>
          <w:lang w:val="en-US"/>
        </w:rPr>
        <w:fldChar w:fldCharType="end"/>
      </w:r>
      <w:r w:rsidRPr="005F054A">
        <w:rPr>
          <w:sz w:val="22"/>
          <w:lang w:val="en-US"/>
        </w:rPr>
        <w:t xml:space="preserve"> and </w:t>
      </w:r>
      <w:r w:rsidRPr="005F054A">
        <w:rPr>
          <w:sz w:val="22"/>
          <w:lang w:val="en-US"/>
        </w:rPr>
        <w:fldChar w:fldCharType="begin"/>
      </w:r>
      <w:r w:rsidRPr="005F054A">
        <w:rPr>
          <w:sz w:val="22"/>
          <w:lang w:val="en-US"/>
        </w:rPr>
        <w:instrText xml:space="preserve"> REF _Ref173165732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13</w:t>
      </w:r>
      <w:r w:rsidR="00582AD5" w:rsidRPr="005F054A">
        <w:rPr>
          <w:sz w:val="22"/>
        </w:rPr>
        <w:t>)</w:t>
      </w:r>
      <w:r w:rsidRPr="005F054A">
        <w:rPr>
          <w:sz w:val="22"/>
          <w:lang w:val="en-US"/>
        </w:rPr>
        <w:fldChar w:fldCharType="end"/>
      </w:r>
      <w:r w:rsidRPr="005F054A">
        <w:rPr>
          <w:sz w:val="22"/>
          <w:lang w:val="en-US"/>
        </w:rPr>
        <w:t xml:space="preserve"> implies that a target is illuminated by the field of uniform amplitude and phase and in the meantime the same target forms the spherical wavefront at the position of Rx. This corresponds to the notion of point target and plane wave propagation model. As the real target has a non-zero extent, it is illuminated by the field with the non-uniform uniform amplitude and phase (the spherical wavefront if the target in the far-field zone of Tx antenna). Besides, the target reradiates the field that transforms to the one with the spherical wavefront at some distance from the target.</w:t>
      </w:r>
    </w:p>
    <w:p w:rsidR="00635FEC" w:rsidRPr="005F054A" w:rsidRDefault="00635FEC" w:rsidP="00635FEC">
      <w:pPr>
        <w:pStyle w:val="0Maintext"/>
        <w:spacing w:before="120"/>
        <w:rPr>
          <w:sz w:val="22"/>
          <w:lang w:val="en-US"/>
        </w:rPr>
      </w:pPr>
      <w:r w:rsidRPr="005F054A">
        <w:rPr>
          <w:sz w:val="22"/>
          <w:lang w:val="en-US"/>
        </w:rPr>
        <w:t xml:space="preserve">Hence, the plane wave propagation model is applicable subject to some approximation error. The larger the distances and smaller the target, the less approximation error. Actually, </w:t>
      </w:r>
      <w:r w:rsidRPr="005F054A">
        <w:rPr>
          <w:sz w:val="22"/>
          <w:lang w:val="en-US"/>
        </w:rPr>
        <w:fldChar w:fldCharType="begin"/>
      </w:r>
      <w:r w:rsidRPr="005F054A">
        <w:rPr>
          <w:sz w:val="22"/>
          <w:lang w:val="en-US"/>
        </w:rPr>
        <w:instrText xml:space="preserve"> REF _Ref173171568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15</w:t>
      </w:r>
      <w:r w:rsidR="00582AD5" w:rsidRPr="005F054A">
        <w:rPr>
          <w:sz w:val="22"/>
        </w:rPr>
        <w:t>)</w:t>
      </w:r>
      <w:r w:rsidRPr="005F054A">
        <w:rPr>
          <w:sz w:val="22"/>
          <w:lang w:val="en-US"/>
        </w:rPr>
        <w:fldChar w:fldCharType="end"/>
      </w:r>
      <w:r w:rsidRPr="005F054A">
        <w:rPr>
          <w:sz w:val="22"/>
          <w:lang w:val="en-US"/>
        </w:rPr>
        <w:t xml:space="preserve"> provides the distance for which the phase deviation across the target or antenna is less than 22.5°. Hence, boundary conditions </w:t>
      </w:r>
      <w:r w:rsidRPr="005F054A">
        <w:rPr>
          <w:sz w:val="22"/>
          <w:lang w:val="en-US"/>
        </w:rPr>
        <w:fldChar w:fldCharType="begin"/>
      </w:r>
      <w:r w:rsidRPr="005F054A">
        <w:rPr>
          <w:sz w:val="22"/>
          <w:lang w:val="en-US"/>
        </w:rPr>
        <w:instrText xml:space="preserve"> REF _Ref173171568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15</w:t>
      </w:r>
      <w:r w:rsidR="00582AD5" w:rsidRPr="005F054A">
        <w:rPr>
          <w:sz w:val="22"/>
        </w:rPr>
        <w:t>)</w:t>
      </w:r>
      <w:r w:rsidRPr="005F054A">
        <w:rPr>
          <w:sz w:val="22"/>
          <w:lang w:val="en-US"/>
        </w:rPr>
        <w:fldChar w:fldCharType="end"/>
      </w:r>
      <w:r w:rsidRPr="005F054A">
        <w:rPr>
          <w:sz w:val="22"/>
          <w:lang w:val="en-US"/>
        </w:rPr>
        <w:t xml:space="preserve"> can be interpreted as the requirement for the sensing target to be a point target. As a result, the radar equations in forms </w:t>
      </w:r>
      <w:r w:rsidRPr="005F054A">
        <w:rPr>
          <w:sz w:val="22"/>
          <w:lang w:val="en-US"/>
        </w:rPr>
        <w:fldChar w:fldCharType="begin"/>
      </w:r>
      <w:r w:rsidRPr="005F054A">
        <w:rPr>
          <w:sz w:val="22"/>
          <w:lang w:val="en-US"/>
        </w:rPr>
        <w:instrText xml:space="preserve"> REF _Ref173164887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8</w:t>
      </w:r>
      <w:r w:rsidR="00582AD5" w:rsidRPr="005F054A">
        <w:rPr>
          <w:sz w:val="22"/>
        </w:rPr>
        <w:t>)</w:t>
      </w:r>
      <w:r w:rsidRPr="005F054A">
        <w:rPr>
          <w:sz w:val="22"/>
          <w:lang w:val="en-US"/>
        </w:rPr>
        <w:fldChar w:fldCharType="end"/>
      </w:r>
      <w:r w:rsidRPr="005F054A">
        <w:rPr>
          <w:sz w:val="22"/>
          <w:lang w:val="en-US"/>
        </w:rPr>
        <w:t xml:space="preserve"> and </w:t>
      </w:r>
      <w:r w:rsidRPr="005F054A">
        <w:rPr>
          <w:sz w:val="22"/>
          <w:lang w:val="en-US"/>
        </w:rPr>
        <w:fldChar w:fldCharType="begin"/>
      </w:r>
      <w:r w:rsidRPr="005F054A">
        <w:rPr>
          <w:sz w:val="22"/>
          <w:lang w:val="en-US"/>
        </w:rPr>
        <w:instrText xml:space="preserve"> REF _Ref173165732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13</w:t>
      </w:r>
      <w:r w:rsidR="00582AD5" w:rsidRPr="005F054A">
        <w:rPr>
          <w:sz w:val="22"/>
        </w:rPr>
        <w:t>)</w:t>
      </w:r>
      <w:r w:rsidRPr="005F054A">
        <w:rPr>
          <w:sz w:val="22"/>
          <w:lang w:val="en-US"/>
        </w:rPr>
        <w:fldChar w:fldCharType="end"/>
      </w:r>
      <w:r w:rsidRPr="005F054A">
        <w:rPr>
          <w:sz w:val="22"/>
          <w:lang w:val="en-US"/>
        </w:rPr>
        <w:t xml:space="preserve"> are literally the point target radar equations. It is worth to note that other forms of radar equation exist, e.g. applicable to the case of volume and area targets. In the case of a volume target, the backscattered Rx power varies inversely the square of range, i.e. similar to the Friis equation. In the case of an area target, the backscattered Rx power varies inversely the cube of range.</w:t>
      </w:r>
    </w:p>
    <w:p w:rsidR="00635FEC" w:rsidRPr="005F054A" w:rsidRDefault="00635FEC" w:rsidP="00635FEC">
      <w:pPr>
        <w:pStyle w:val="0Maintext"/>
        <w:spacing w:before="120"/>
        <w:rPr>
          <w:sz w:val="22"/>
          <w:lang w:val="en-US"/>
        </w:rPr>
      </w:pPr>
      <w:r w:rsidRPr="005F054A">
        <w:rPr>
          <w:sz w:val="22"/>
          <w:lang w:val="en-US"/>
        </w:rPr>
        <w:lastRenderedPageBreak/>
        <w:t xml:space="preserve">Therefore, equations </w:t>
      </w:r>
      <w:r w:rsidRPr="005F054A">
        <w:rPr>
          <w:sz w:val="22"/>
          <w:lang w:val="en-US"/>
        </w:rPr>
        <w:fldChar w:fldCharType="begin"/>
      </w:r>
      <w:r w:rsidRPr="005F054A">
        <w:rPr>
          <w:sz w:val="22"/>
          <w:lang w:val="en-US"/>
        </w:rPr>
        <w:instrText xml:space="preserve"> REF _Ref172913602 \h  \* MERGEFORMAT </w:instrText>
      </w:r>
      <w:r w:rsidRPr="005F054A">
        <w:rPr>
          <w:sz w:val="22"/>
          <w:lang w:val="en-US"/>
        </w:rPr>
      </w:r>
      <w:r w:rsidRPr="005F054A">
        <w:rPr>
          <w:sz w:val="22"/>
          <w:lang w:val="en-US"/>
        </w:rPr>
        <w:fldChar w:fldCharType="separate"/>
      </w:r>
      <w:r w:rsidR="00582AD5" w:rsidRPr="00551F83">
        <w:rPr>
          <w:sz w:val="22"/>
        </w:rPr>
        <w:t>(</w:t>
      </w:r>
      <w:r w:rsidR="00582AD5">
        <w:rPr>
          <w:noProof/>
          <w:sz w:val="22"/>
        </w:rPr>
        <w:t>4</w:t>
      </w:r>
      <w:r w:rsidR="00582AD5" w:rsidRPr="00551F83">
        <w:rPr>
          <w:sz w:val="22"/>
        </w:rPr>
        <w:t>)</w:t>
      </w:r>
      <w:r w:rsidRPr="005F054A">
        <w:rPr>
          <w:sz w:val="22"/>
          <w:lang w:val="en-US"/>
        </w:rPr>
        <w:fldChar w:fldCharType="end"/>
      </w:r>
      <w:r w:rsidRPr="005F054A">
        <w:rPr>
          <w:sz w:val="22"/>
          <w:lang w:val="en-US"/>
        </w:rPr>
        <w:t xml:space="preserve">, </w:t>
      </w:r>
      <w:r w:rsidRPr="005F054A">
        <w:rPr>
          <w:sz w:val="22"/>
          <w:lang w:val="en-US"/>
        </w:rPr>
        <w:fldChar w:fldCharType="begin"/>
      </w:r>
      <w:r w:rsidRPr="005F054A">
        <w:rPr>
          <w:sz w:val="22"/>
          <w:lang w:val="en-US"/>
        </w:rPr>
        <w:instrText xml:space="preserve"> REF _Ref173164887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8</w:t>
      </w:r>
      <w:r w:rsidR="00582AD5" w:rsidRPr="005F054A">
        <w:rPr>
          <w:sz w:val="22"/>
        </w:rPr>
        <w:t>)</w:t>
      </w:r>
      <w:r w:rsidRPr="005F054A">
        <w:rPr>
          <w:sz w:val="22"/>
          <w:lang w:val="en-US"/>
        </w:rPr>
        <w:fldChar w:fldCharType="end"/>
      </w:r>
      <w:r w:rsidRPr="005F054A">
        <w:rPr>
          <w:sz w:val="22"/>
          <w:lang w:val="en-US"/>
        </w:rPr>
        <w:t xml:space="preserve"> and </w:t>
      </w:r>
      <w:r w:rsidRPr="005F054A">
        <w:rPr>
          <w:sz w:val="22"/>
          <w:lang w:val="en-US"/>
        </w:rPr>
        <w:fldChar w:fldCharType="begin"/>
      </w:r>
      <w:r w:rsidRPr="005F054A">
        <w:rPr>
          <w:sz w:val="22"/>
          <w:lang w:val="en-US"/>
        </w:rPr>
        <w:instrText xml:space="preserve"> REF _Ref173165732 \h  \* MERGEFORMAT </w:instrText>
      </w:r>
      <w:r w:rsidRPr="005F054A">
        <w:rPr>
          <w:sz w:val="22"/>
          <w:lang w:val="en-US"/>
        </w:rPr>
      </w:r>
      <w:r w:rsidRPr="005F054A">
        <w:rPr>
          <w:sz w:val="22"/>
          <w:lang w:val="en-US"/>
        </w:rPr>
        <w:fldChar w:fldCharType="separate"/>
      </w:r>
      <w:r w:rsidR="00582AD5" w:rsidRPr="005F054A">
        <w:rPr>
          <w:sz w:val="22"/>
        </w:rPr>
        <w:t>(</w:t>
      </w:r>
      <w:r w:rsidR="00582AD5">
        <w:rPr>
          <w:noProof/>
          <w:sz w:val="22"/>
        </w:rPr>
        <w:t>13</w:t>
      </w:r>
      <w:r w:rsidR="00582AD5" w:rsidRPr="005F054A">
        <w:rPr>
          <w:sz w:val="22"/>
        </w:rPr>
        <w:t>)</w:t>
      </w:r>
      <w:r w:rsidRPr="005F054A">
        <w:rPr>
          <w:sz w:val="22"/>
          <w:lang w:val="en-US"/>
        </w:rPr>
        <w:fldChar w:fldCharType="end"/>
      </w:r>
      <w:r w:rsidRPr="005F054A">
        <w:rPr>
          <w:sz w:val="22"/>
          <w:lang w:val="en-US"/>
        </w:rPr>
        <w:t xml:space="preserve"> inherently suggest that the sensing target is either small enough or located far enough from both the Tx and Rx to behave as a point target. Namely, the conditions are</w:t>
      </w:r>
    </w:p>
    <w:p w:rsidR="00635FEC" w:rsidRPr="005F054A" w:rsidRDefault="00635FEC" w:rsidP="00635FEC">
      <w:pPr>
        <w:pStyle w:val="0Maintext"/>
        <w:rPr>
          <w:sz w:val="22"/>
          <w:lang w:val="en-US"/>
        </w:rPr>
      </w:pPr>
      <w:r w:rsidRPr="005F054A">
        <w:rPr>
          <w:sz w:val="22"/>
          <w:lang w:val="en-US"/>
        </w:rPr>
        <w:t>-</w:t>
      </w:r>
      <w:r w:rsidRPr="005F054A">
        <w:rPr>
          <w:sz w:val="22"/>
          <w:lang w:val="en-US"/>
        </w:rPr>
        <w:tab/>
        <w:t>the sensing target is in the far-field of Tx antenna,</w:t>
      </w:r>
    </w:p>
    <w:p w:rsidR="00635FEC" w:rsidRPr="005F054A" w:rsidRDefault="00635FEC" w:rsidP="00635FEC">
      <w:pPr>
        <w:pStyle w:val="0Maintext"/>
        <w:rPr>
          <w:sz w:val="22"/>
          <w:lang w:val="en-US"/>
        </w:rPr>
      </w:pPr>
      <w:r w:rsidRPr="005F054A">
        <w:rPr>
          <w:sz w:val="22"/>
          <w:lang w:val="en-US"/>
        </w:rPr>
        <w:t>-</w:t>
      </w:r>
      <w:r w:rsidRPr="005F054A">
        <w:rPr>
          <w:sz w:val="22"/>
          <w:lang w:val="en-US"/>
        </w:rPr>
        <w:tab/>
        <w:t>the sensing target is in the far-field of Rx antenna,</w:t>
      </w:r>
    </w:p>
    <w:p w:rsidR="00635FEC" w:rsidRPr="005F054A" w:rsidRDefault="00635FEC" w:rsidP="00635FEC">
      <w:pPr>
        <w:pStyle w:val="0Maintext"/>
        <w:rPr>
          <w:sz w:val="22"/>
          <w:lang w:val="en-US"/>
        </w:rPr>
      </w:pPr>
      <w:r w:rsidRPr="005F054A">
        <w:rPr>
          <w:sz w:val="22"/>
          <w:lang w:val="en-US"/>
        </w:rPr>
        <w:t>-</w:t>
      </w:r>
      <w:r w:rsidRPr="005F054A">
        <w:rPr>
          <w:sz w:val="22"/>
          <w:lang w:val="en-US"/>
        </w:rPr>
        <w:tab/>
        <w:t>the Tx antenna is in the far-field of the sensing target,</w:t>
      </w:r>
    </w:p>
    <w:p w:rsidR="00635FEC" w:rsidRPr="005F054A" w:rsidRDefault="00635FEC" w:rsidP="00635FEC">
      <w:pPr>
        <w:pStyle w:val="0Maintext"/>
        <w:rPr>
          <w:sz w:val="22"/>
          <w:lang w:val="en-US"/>
        </w:rPr>
      </w:pPr>
      <w:r w:rsidRPr="005F054A">
        <w:rPr>
          <w:sz w:val="22"/>
          <w:lang w:val="en-US"/>
        </w:rPr>
        <w:t>-</w:t>
      </w:r>
      <w:r w:rsidRPr="005F054A">
        <w:rPr>
          <w:sz w:val="22"/>
          <w:lang w:val="en-US"/>
        </w:rPr>
        <w:tab/>
        <w:t>the Rx antenna is in the far-field of the sensing target.</w:t>
      </w:r>
    </w:p>
    <w:p w:rsidR="00635FEC" w:rsidRPr="005F054A" w:rsidRDefault="00635FEC" w:rsidP="00635FEC">
      <w:pPr>
        <w:pStyle w:val="0Maintext"/>
        <w:spacing w:before="120"/>
        <w:ind w:firstLine="0"/>
        <w:rPr>
          <w:sz w:val="22"/>
          <w:lang w:val="en-US"/>
        </w:rPr>
      </w:pPr>
      <w:r w:rsidRPr="005F054A">
        <w:rPr>
          <w:sz w:val="22"/>
          <w:lang w:val="en-US"/>
        </w:rPr>
        <w:t xml:space="preserve">One can note that this is the case for many traditional radar applications. It should be highlighted that a notion of point target does not preclude a non-isotropic RCS. </w:t>
      </w:r>
    </w:p>
    <w:p w:rsidR="00635FEC" w:rsidRPr="005F054A" w:rsidRDefault="00635FEC" w:rsidP="00635FEC">
      <w:pPr>
        <w:pStyle w:val="0Maintext"/>
        <w:spacing w:before="120"/>
        <w:rPr>
          <w:sz w:val="22"/>
          <w:lang w:val="en-US"/>
        </w:rPr>
      </w:pPr>
      <w:r w:rsidRPr="005F054A">
        <w:rPr>
          <w:sz w:val="22"/>
          <w:lang w:val="en-US"/>
        </w:rPr>
        <w:t>Based on the presented results, one may conclude that the RCS is not so convenient to represent the electrically large sensing targets which are close to the Tx or Rx or both. This means the simple quantity identified as the RCS may not be adequate to characterize the target completely. Nevertheless, if for a given ISAC scenario the target far-field condition may be violated, one should consider the modification of radar equations.</w:t>
      </w:r>
    </w:p>
    <w:p w:rsidR="00635FEC" w:rsidRPr="005F054A" w:rsidRDefault="00635FEC" w:rsidP="00635FEC">
      <w:pPr>
        <w:pStyle w:val="0Maintext"/>
        <w:rPr>
          <w:sz w:val="22"/>
          <w:lang w:val="en-US"/>
        </w:rPr>
      </w:pPr>
    </w:p>
    <w:p w:rsidR="00635FEC" w:rsidRPr="005F054A" w:rsidRDefault="00635FEC" w:rsidP="00635FEC">
      <w:pPr>
        <w:pStyle w:val="0Maintext"/>
        <w:spacing w:before="120"/>
        <w:ind w:firstLine="0"/>
        <w:rPr>
          <w:i/>
          <w:sz w:val="22"/>
        </w:rPr>
      </w:pPr>
      <w:r w:rsidRPr="005F054A">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sidR="00582AD5">
        <w:rPr>
          <w:b/>
          <w:i/>
          <w:noProof/>
        </w:rPr>
        <w:t>5</w:t>
      </w:r>
      <w:r>
        <w:rPr>
          <w:b/>
          <w:i/>
        </w:rPr>
        <w:fldChar w:fldCharType="end"/>
      </w:r>
      <w:r w:rsidRPr="005F054A">
        <w:rPr>
          <w:b/>
          <w:i/>
          <w:sz w:val="22"/>
        </w:rPr>
        <w:t>:</w:t>
      </w:r>
      <w:r w:rsidRPr="005F054A">
        <w:rPr>
          <w:i/>
          <w:sz w:val="22"/>
        </w:rPr>
        <w:t xml:space="preserve"> The RCS </w:t>
      </w:r>
      <w:r w:rsidRPr="005F054A">
        <w:rPr>
          <w:i/>
          <w:sz w:val="22"/>
          <w:lang w:val="en-US"/>
        </w:rPr>
        <w:fldChar w:fldCharType="begin"/>
      </w:r>
      <w:r w:rsidRPr="005F054A">
        <w:rPr>
          <w:i/>
          <w:sz w:val="22"/>
          <w:lang w:val="en-US"/>
        </w:rPr>
        <w:instrText xml:space="preserve"> REF _Ref172913602 \h  \* MERGEFORMAT </w:instrText>
      </w:r>
      <w:r w:rsidRPr="005F054A">
        <w:rPr>
          <w:i/>
          <w:sz w:val="22"/>
          <w:lang w:val="en-US"/>
        </w:rPr>
      </w:r>
      <w:r w:rsidRPr="005F054A">
        <w:rPr>
          <w:i/>
          <w:sz w:val="22"/>
          <w:lang w:val="en-US"/>
        </w:rPr>
        <w:fldChar w:fldCharType="separate"/>
      </w:r>
      <w:r w:rsidR="00582AD5" w:rsidRPr="00582AD5">
        <w:rPr>
          <w:i/>
          <w:sz w:val="22"/>
        </w:rPr>
        <w:t>(</w:t>
      </w:r>
      <w:r w:rsidR="00582AD5" w:rsidRPr="00582AD5">
        <w:rPr>
          <w:i/>
          <w:noProof/>
          <w:sz w:val="22"/>
        </w:rPr>
        <w:t>4</w:t>
      </w:r>
      <w:r w:rsidR="00582AD5" w:rsidRPr="00582AD5">
        <w:rPr>
          <w:i/>
          <w:sz w:val="22"/>
        </w:rPr>
        <w:t>)</w:t>
      </w:r>
      <w:r w:rsidRPr="005F054A">
        <w:rPr>
          <w:i/>
          <w:sz w:val="22"/>
          <w:lang w:val="en-US"/>
        </w:rPr>
        <w:fldChar w:fldCharType="end"/>
      </w:r>
      <w:r w:rsidRPr="005F054A">
        <w:rPr>
          <w:sz w:val="22"/>
          <w:lang w:val="en-US"/>
        </w:rPr>
        <w:t xml:space="preserve"> </w:t>
      </w:r>
      <w:r w:rsidRPr="005F054A">
        <w:rPr>
          <w:i/>
          <w:sz w:val="22"/>
        </w:rPr>
        <w:t xml:space="preserve">as well as the point target monostatic </w:t>
      </w:r>
      <w:r w:rsidRPr="005F054A">
        <w:rPr>
          <w:i/>
          <w:sz w:val="22"/>
          <w:lang w:val="en-US"/>
        </w:rPr>
        <w:fldChar w:fldCharType="begin"/>
      </w:r>
      <w:r w:rsidRPr="005F054A">
        <w:rPr>
          <w:i/>
          <w:sz w:val="22"/>
          <w:lang w:val="en-US"/>
        </w:rPr>
        <w:instrText xml:space="preserve"> REF _Ref173164887 \h  \* MERGEFORMAT </w:instrText>
      </w:r>
      <w:r w:rsidRPr="005F054A">
        <w:rPr>
          <w:i/>
          <w:sz w:val="22"/>
          <w:lang w:val="en-US"/>
        </w:rPr>
      </w:r>
      <w:r w:rsidRPr="005F054A">
        <w:rPr>
          <w:i/>
          <w:sz w:val="22"/>
          <w:lang w:val="en-US"/>
        </w:rPr>
        <w:fldChar w:fldCharType="separate"/>
      </w:r>
      <w:r w:rsidR="00582AD5" w:rsidRPr="00582AD5">
        <w:rPr>
          <w:i/>
          <w:sz w:val="22"/>
        </w:rPr>
        <w:t>(</w:t>
      </w:r>
      <w:r w:rsidR="00582AD5" w:rsidRPr="00582AD5">
        <w:rPr>
          <w:i/>
          <w:noProof/>
          <w:sz w:val="22"/>
        </w:rPr>
        <w:t>8</w:t>
      </w:r>
      <w:r w:rsidR="00582AD5" w:rsidRPr="00582AD5">
        <w:rPr>
          <w:i/>
          <w:sz w:val="22"/>
        </w:rPr>
        <w:t>)</w:t>
      </w:r>
      <w:r w:rsidRPr="005F054A">
        <w:rPr>
          <w:i/>
          <w:sz w:val="22"/>
          <w:lang w:val="en-US"/>
        </w:rPr>
        <w:fldChar w:fldCharType="end"/>
      </w:r>
      <w:r w:rsidRPr="005F054A">
        <w:rPr>
          <w:sz w:val="22"/>
          <w:lang w:val="en-US"/>
        </w:rPr>
        <w:t xml:space="preserve"> </w:t>
      </w:r>
      <w:r w:rsidRPr="005F054A">
        <w:rPr>
          <w:i/>
          <w:sz w:val="22"/>
        </w:rPr>
        <w:t xml:space="preserve">and bistatic </w:t>
      </w:r>
      <w:r w:rsidRPr="005F054A">
        <w:rPr>
          <w:i/>
          <w:sz w:val="22"/>
          <w:lang w:val="en-US"/>
        </w:rPr>
        <w:fldChar w:fldCharType="begin"/>
      </w:r>
      <w:r w:rsidRPr="005F054A">
        <w:rPr>
          <w:i/>
          <w:sz w:val="22"/>
          <w:lang w:val="en-US"/>
        </w:rPr>
        <w:instrText xml:space="preserve"> REF _Ref173165732 \h  \* MERGEFORMAT </w:instrText>
      </w:r>
      <w:r w:rsidRPr="005F054A">
        <w:rPr>
          <w:i/>
          <w:sz w:val="22"/>
          <w:lang w:val="en-US"/>
        </w:rPr>
      </w:r>
      <w:r w:rsidRPr="005F054A">
        <w:rPr>
          <w:i/>
          <w:sz w:val="22"/>
          <w:lang w:val="en-US"/>
        </w:rPr>
        <w:fldChar w:fldCharType="separate"/>
      </w:r>
      <w:r w:rsidR="00582AD5" w:rsidRPr="00582AD5">
        <w:rPr>
          <w:i/>
          <w:sz w:val="22"/>
        </w:rPr>
        <w:t>(</w:t>
      </w:r>
      <w:r w:rsidR="00582AD5" w:rsidRPr="00582AD5">
        <w:rPr>
          <w:i/>
          <w:noProof/>
          <w:sz w:val="22"/>
        </w:rPr>
        <w:t>13</w:t>
      </w:r>
      <w:r w:rsidR="00582AD5" w:rsidRPr="00582AD5">
        <w:rPr>
          <w:i/>
          <w:sz w:val="22"/>
        </w:rPr>
        <w:t>)</w:t>
      </w:r>
      <w:r w:rsidRPr="005F054A">
        <w:rPr>
          <w:i/>
          <w:sz w:val="22"/>
          <w:lang w:val="en-US"/>
        </w:rPr>
        <w:fldChar w:fldCharType="end"/>
      </w:r>
      <w:r w:rsidRPr="005F054A">
        <w:rPr>
          <w:sz w:val="22"/>
          <w:lang w:val="en-US"/>
        </w:rPr>
        <w:t xml:space="preserve"> </w:t>
      </w:r>
      <w:r w:rsidRPr="005F054A">
        <w:rPr>
          <w:i/>
          <w:sz w:val="22"/>
        </w:rPr>
        <w:t>radar equations are subject to the far-field boundary conditions. Whereas the limitation on antenna far-field distance seems can be met in most ISAC use cases, the violation of the target far-field condition is quite probable even in FR1, let alone FR2.</w:t>
      </w:r>
    </w:p>
    <w:p w:rsidR="00635FEC" w:rsidRPr="005F054A" w:rsidRDefault="00635FEC" w:rsidP="00635FEC">
      <w:pPr>
        <w:pStyle w:val="0Maintext"/>
        <w:spacing w:before="120"/>
        <w:ind w:firstLine="0"/>
        <w:rPr>
          <w:i/>
          <w:sz w:val="22"/>
          <w:lang w:val="en-US"/>
        </w:rPr>
      </w:pPr>
      <w:r w:rsidRPr="005F054A">
        <w:rPr>
          <w:b/>
          <w:i/>
          <w:sz w:val="22"/>
          <w:lang w:val="en-US"/>
        </w:rPr>
        <w:t xml:space="preserve">Proposal </w:t>
      </w:r>
      <w:r w:rsidRPr="00551F83">
        <w:rPr>
          <w:b/>
          <w:i/>
          <w:sz w:val="22"/>
        </w:rPr>
        <w:fldChar w:fldCharType="begin"/>
      </w:r>
      <w:r w:rsidRPr="00551F83">
        <w:rPr>
          <w:b/>
          <w:i/>
          <w:sz w:val="22"/>
        </w:rPr>
        <w:instrText xml:space="preserve"> SEQ Proposal \* ARABIC \* MERGEFORMAT </w:instrText>
      </w:r>
      <w:r w:rsidRPr="00551F83">
        <w:rPr>
          <w:b/>
          <w:i/>
          <w:sz w:val="22"/>
        </w:rPr>
        <w:fldChar w:fldCharType="separate"/>
      </w:r>
      <w:r w:rsidR="00582AD5">
        <w:rPr>
          <w:b/>
          <w:i/>
          <w:noProof/>
          <w:sz w:val="22"/>
        </w:rPr>
        <w:t>2</w:t>
      </w:r>
      <w:r w:rsidRPr="00551F83">
        <w:rPr>
          <w:b/>
          <w:i/>
          <w:sz w:val="22"/>
        </w:rPr>
        <w:fldChar w:fldCharType="end"/>
      </w:r>
      <w:r w:rsidRPr="005F054A">
        <w:rPr>
          <w:b/>
          <w:i/>
          <w:sz w:val="22"/>
          <w:lang w:val="en-US"/>
        </w:rPr>
        <w:t xml:space="preserve">: </w:t>
      </w:r>
      <w:r w:rsidRPr="005F054A">
        <w:rPr>
          <w:i/>
          <w:sz w:val="22"/>
        </w:rPr>
        <w:t xml:space="preserve">Adopt the point target monostatic </w:t>
      </w:r>
      <w:r w:rsidRPr="005F054A">
        <w:rPr>
          <w:i/>
          <w:sz w:val="22"/>
        </w:rPr>
        <w:fldChar w:fldCharType="begin"/>
      </w:r>
      <w:r w:rsidRPr="005F054A">
        <w:rPr>
          <w:i/>
          <w:sz w:val="22"/>
        </w:rPr>
        <w:instrText xml:space="preserve"> REF _Ref173164887 \h  \* MERGEFORMAT </w:instrText>
      </w:r>
      <w:r w:rsidRPr="005F054A">
        <w:rPr>
          <w:i/>
          <w:sz w:val="22"/>
        </w:rPr>
      </w:r>
      <w:r w:rsidRPr="005F054A">
        <w:rPr>
          <w:i/>
          <w:sz w:val="22"/>
        </w:rPr>
        <w:fldChar w:fldCharType="separate"/>
      </w:r>
      <w:r w:rsidR="00582AD5" w:rsidRPr="00582AD5">
        <w:rPr>
          <w:i/>
          <w:sz w:val="22"/>
        </w:rPr>
        <w:t>(8)</w:t>
      </w:r>
      <w:r w:rsidRPr="005F054A">
        <w:rPr>
          <w:i/>
          <w:sz w:val="22"/>
        </w:rPr>
        <w:fldChar w:fldCharType="end"/>
      </w:r>
      <w:r w:rsidRPr="005F054A">
        <w:rPr>
          <w:i/>
          <w:sz w:val="22"/>
        </w:rPr>
        <w:t xml:space="preserve"> and bistatic </w:t>
      </w:r>
      <w:r w:rsidRPr="005F054A">
        <w:rPr>
          <w:i/>
          <w:sz w:val="22"/>
        </w:rPr>
        <w:fldChar w:fldCharType="begin"/>
      </w:r>
      <w:r w:rsidRPr="005F054A">
        <w:rPr>
          <w:i/>
          <w:sz w:val="22"/>
        </w:rPr>
        <w:instrText xml:space="preserve"> REF _Ref173165732 \h  \* MERGEFORMAT </w:instrText>
      </w:r>
      <w:r w:rsidRPr="005F054A">
        <w:rPr>
          <w:i/>
          <w:sz w:val="22"/>
        </w:rPr>
      </w:r>
      <w:r w:rsidRPr="005F054A">
        <w:rPr>
          <w:i/>
          <w:sz w:val="22"/>
        </w:rPr>
        <w:fldChar w:fldCharType="separate"/>
      </w:r>
      <w:r w:rsidR="00582AD5" w:rsidRPr="00582AD5">
        <w:rPr>
          <w:i/>
          <w:sz w:val="22"/>
        </w:rPr>
        <w:t>(13)</w:t>
      </w:r>
      <w:r w:rsidRPr="005F054A">
        <w:rPr>
          <w:i/>
          <w:sz w:val="22"/>
        </w:rPr>
        <w:fldChar w:fldCharType="end"/>
      </w:r>
      <w:r w:rsidRPr="005F054A">
        <w:rPr>
          <w:i/>
          <w:sz w:val="22"/>
        </w:rPr>
        <w:t xml:space="preserve"> radar equations as the initial guess for the target channel pathloss evaluation.</w:t>
      </w:r>
    </w:p>
    <w:p w:rsidR="00D105C4" w:rsidRPr="004315B5" w:rsidRDefault="00D105C4" w:rsidP="00A20AD6">
      <w:pPr>
        <w:keepNext/>
        <w:keepLines/>
        <w:widowControl/>
        <w:numPr>
          <w:ilvl w:val="0"/>
          <w:numId w:val="23"/>
        </w:numPr>
        <w:wordWrap/>
        <w:overflowPunct w:val="0"/>
        <w:adjustRightInd w:val="0"/>
        <w:spacing w:before="100" w:beforeAutospacing="1" w:after="100" w:afterAutospacing="1" w:line="240" w:lineRule="auto"/>
        <w:ind w:left="357" w:hanging="357"/>
        <w:jc w:val="left"/>
        <w:textAlignment w:val="baseline"/>
        <w:outlineLvl w:val="1"/>
        <w:rPr>
          <w:rFonts w:ascii="Arial" w:hAnsi="Arial" w:cs="Arial"/>
          <w:sz w:val="32"/>
          <w:szCs w:val="32"/>
        </w:rPr>
      </w:pPr>
      <w:r w:rsidRPr="004315B5">
        <w:rPr>
          <w:rFonts w:ascii="Arial" w:hAnsi="Arial" w:cs="Arial"/>
          <w:sz w:val="32"/>
          <w:szCs w:val="32"/>
        </w:rPr>
        <w:t>Target channel</w:t>
      </w:r>
      <w:r w:rsidR="00DC7E3C" w:rsidRPr="004315B5">
        <w:rPr>
          <w:rFonts w:ascii="Arial" w:hAnsi="Arial" w:cs="Arial"/>
          <w:sz w:val="32"/>
          <w:szCs w:val="32"/>
          <w:lang w:val="ru-RU"/>
        </w:rPr>
        <w:t xml:space="preserve"> </w:t>
      </w:r>
      <w:r w:rsidR="00DC7E3C" w:rsidRPr="004315B5">
        <w:rPr>
          <w:rFonts w:ascii="Arial" w:hAnsi="Arial" w:cs="Arial"/>
          <w:sz w:val="32"/>
          <w:szCs w:val="32"/>
        </w:rPr>
        <w:t>description</w:t>
      </w:r>
    </w:p>
    <w:p w:rsidR="0062222C" w:rsidRPr="00635FEC" w:rsidRDefault="0062222C" w:rsidP="00635FEC">
      <w:pPr>
        <w:pStyle w:val="3"/>
        <w:numPr>
          <w:ilvl w:val="0"/>
          <w:numId w:val="0"/>
        </w:numPr>
        <w:rPr>
          <w:szCs w:val="24"/>
        </w:rPr>
      </w:pPr>
      <w:r w:rsidRPr="00635FEC">
        <w:rPr>
          <w:szCs w:val="24"/>
        </w:rPr>
        <w:t xml:space="preserve">Concatenation vs </w:t>
      </w:r>
      <w:r w:rsidR="00A90C34" w:rsidRPr="00635FEC">
        <w:rPr>
          <w:szCs w:val="24"/>
        </w:rPr>
        <w:t>n</w:t>
      </w:r>
      <w:r w:rsidRPr="00635FEC">
        <w:rPr>
          <w:szCs w:val="24"/>
        </w:rPr>
        <w:t>on-concatenation</w:t>
      </w:r>
    </w:p>
    <w:p w:rsidR="00DC7E3C" w:rsidRDefault="00DC7E3C" w:rsidP="0062222C">
      <w:pPr>
        <w:pStyle w:val="3GPPText"/>
        <w:spacing w:before="0" w:after="0"/>
      </w:pPr>
      <w:r>
        <w:t>Fully accurate description of the propagation channel between Tx, Rx, sensing target and maybe some other objects may require solving the Maxwell’s equations, which may be prohibitively complex for the purposes of system level simula</w:t>
      </w:r>
      <w:r w:rsidR="00FC0B45">
        <w:t>tions of the whole deployments.</w:t>
      </w:r>
    </w:p>
    <w:p w:rsidR="00DC7E3C" w:rsidRDefault="00DC7E3C" w:rsidP="0062222C">
      <w:pPr>
        <w:pStyle w:val="3GPPText"/>
        <w:spacing w:after="0"/>
      </w:pPr>
      <w:r>
        <w:t>Instead, some approximate simplified methods can be proposed, basically falling into two options</w:t>
      </w:r>
      <w:r w:rsidR="00FC0B45">
        <w:t>.</w:t>
      </w:r>
    </w:p>
    <w:p w:rsidR="00DC7E3C" w:rsidRPr="008B714B" w:rsidRDefault="00DC7E3C" w:rsidP="00F21CE8">
      <w:pPr>
        <w:pStyle w:val="3GPPText"/>
      </w:pPr>
      <w:r w:rsidRPr="00DC7E3C">
        <w:rPr>
          <w:b/>
        </w:rPr>
        <w:t>Concatenation-based modeling</w:t>
      </w:r>
      <w:r>
        <w:t xml:space="preserve">: channel consists of Tx-T and T-Rx segments described separately, </w:t>
      </w:r>
      <w:r w:rsidR="00FC0B45">
        <w:t xml:space="preserve">pathloss is sum of pathlosses. </w:t>
      </w:r>
      <w:r>
        <w:t>Basically this is the well-known “radar” approach, leading to the 1/</w:t>
      </w:r>
      <w:r w:rsidR="00B31D60">
        <w:rPr>
          <w:i/>
        </w:rPr>
        <w:t>R</w:t>
      </w:r>
      <w:r w:rsidRPr="00DC7E3C">
        <w:rPr>
          <w:vertAlign w:val="superscript"/>
        </w:rPr>
        <w:t>4</w:t>
      </w:r>
      <w:r>
        <w:t xml:space="preserve"> pathloss.</w:t>
      </w:r>
    </w:p>
    <w:p w:rsidR="00DC7E3C" w:rsidRDefault="00DC7E3C" w:rsidP="0062222C">
      <w:pPr>
        <w:pStyle w:val="3GPPText"/>
        <w:spacing w:after="0"/>
      </w:pPr>
      <w:r w:rsidRPr="00DC7E3C">
        <w:rPr>
          <w:b/>
        </w:rPr>
        <w:t>Non-concatenation:</w:t>
      </w:r>
      <w:r>
        <w:t xml:space="preserve"> other approaches, including description Tx-T-Rx channel as a single link with derived properties. T</w:t>
      </w:r>
      <w:r w:rsidR="00123F38">
        <w:t>his requires some modification of existing pathloss models</w:t>
      </w:r>
      <w:r w:rsidR="0062222C">
        <w:t>.</w:t>
      </w:r>
    </w:p>
    <w:p w:rsidR="00F21CE8" w:rsidRPr="00F21CE8" w:rsidRDefault="00123F38" w:rsidP="0062222C">
      <w:pPr>
        <w:pStyle w:val="3GPPText"/>
        <w:spacing w:after="0"/>
        <w:rPr>
          <w:lang w:eastAsia="zh-CN"/>
        </w:rPr>
      </w:pPr>
      <w:r>
        <w:rPr>
          <w:lang w:eastAsia="zh-CN"/>
        </w:rPr>
        <w:t xml:space="preserve">The question of modeling </w:t>
      </w:r>
      <w:r w:rsidRPr="00F21CE8">
        <w:t>the</w:t>
      </w:r>
      <w:r>
        <w:rPr>
          <w:lang w:eastAsia="zh-CN"/>
        </w:rPr>
        <w:t xml:space="preserve"> propagation with reflection from the object is considered in the Appendix A. Basical</w:t>
      </w:r>
      <w:r w:rsidR="00F21CE8">
        <w:rPr>
          <w:lang w:eastAsia="zh-CN"/>
        </w:rPr>
        <w:t>ly, two limit cases are present:</w:t>
      </w:r>
    </w:p>
    <w:p w:rsidR="00F21CE8" w:rsidRDefault="00F21CE8" w:rsidP="0062222C">
      <w:pPr>
        <w:pStyle w:val="3GPPText"/>
        <w:spacing w:after="0"/>
      </w:pPr>
      <w:r w:rsidRPr="00FC0B45">
        <w:rPr>
          <w:u w:val="single"/>
          <w:lang w:eastAsia="zh-CN"/>
        </w:rPr>
        <w:t>V</w:t>
      </w:r>
      <w:r w:rsidR="00123F38" w:rsidRPr="00FC0B45">
        <w:rPr>
          <w:u w:val="single"/>
          <w:lang w:eastAsia="zh-CN"/>
        </w:rPr>
        <w:t>ery large object</w:t>
      </w:r>
      <w:r w:rsidR="00123F38">
        <w:rPr>
          <w:lang w:eastAsia="zh-CN"/>
        </w:rPr>
        <w:t xml:space="preserve"> </w:t>
      </w:r>
      <w:r w:rsidR="00123F38" w:rsidRPr="00BD1047">
        <w:rPr>
          <w:i/>
        </w:rPr>
        <w:t>D&gt;&gt;</w:t>
      </w:r>
      <m:oMath>
        <m:rad>
          <m:radPr>
            <m:degHide m:val="1"/>
            <m:ctrlPr>
              <w:rPr>
                <w:rFonts w:ascii="Cambria Math" w:hAnsi="Cambria Math"/>
                <w:i/>
              </w:rPr>
            </m:ctrlPr>
          </m:radPr>
          <m:deg/>
          <m:e>
            <m:r>
              <w:rPr>
                <w:rFonts w:ascii="Cambria Math" w:hAnsi="Cambria Math"/>
              </w:rPr>
              <m:t>λR/2</m:t>
            </m:r>
          </m:e>
        </m:rad>
      </m:oMath>
      <w:r>
        <w:rPr>
          <w:i/>
        </w:rPr>
        <w:t xml:space="preserve">, </w:t>
      </w:r>
      <w:r w:rsidR="00123F38">
        <w:t>described by the mirror image propagation modeling with almost free space propagation pathloss</w:t>
      </w:r>
      <w:r>
        <w:t>.</w:t>
      </w:r>
    </w:p>
    <w:p w:rsidR="00F21CE8" w:rsidRDefault="00F21CE8" w:rsidP="00F21CE8">
      <w:pPr>
        <w:pStyle w:val="3GPPText"/>
      </w:pPr>
      <w:r w:rsidRPr="00FC0B45">
        <w:rPr>
          <w:u w:val="single"/>
        </w:rPr>
        <w:t>Very small object</w:t>
      </w:r>
      <w:r>
        <w:t xml:space="preserve"> </w:t>
      </w:r>
      <w:r w:rsidRPr="00BD1047">
        <w:rPr>
          <w:i/>
        </w:rPr>
        <w:t>D</w:t>
      </w:r>
      <w:r>
        <w:rPr>
          <w:i/>
        </w:rPr>
        <w:t>&lt;&lt;</w:t>
      </w:r>
      <m:oMath>
        <m:rad>
          <m:radPr>
            <m:degHide m:val="1"/>
            <m:ctrlPr>
              <w:rPr>
                <w:rFonts w:ascii="Cambria Math" w:hAnsi="Cambria Math"/>
                <w:i/>
              </w:rPr>
            </m:ctrlPr>
          </m:radPr>
          <m:deg/>
          <m:e>
            <m:r>
              <w:rPr>
                <w:rFonts w:ascii="Cambria Math" w:hAnsi="Cambria Math"/>
              </w:rPr>
              <m:t>λR/2</m:t>
            </m:r>
          </m:e>
        </m:rad>
      </m:oMath>
      <w:r>
        <w:rPr>
          <w:i/>
        </w:rPr>
        <w:t xml:space="preserve">, </w:t>
      </w:r>
      <w:r>
        <w:t xml:space="preserve">which can be described </w:t>
      </w:r>
      <w:r w:rsidR="00123F38">
        <w:t xml:space="preserve">concatenation-based </w:t>
      </w:r>
      <w:r>
        <w:t>approach.</w:t>
      </w:r>
    </w:p>
    <w:p w:rsidR="00666846" w:rsidRDefault="00666846" w:rsidP="00FC0B45">
      <w:pPr>
        <w:pStyle w:val="3GPPText"/>
      </w:pPr>
      <w:r>
        <w:t>Considering that sensing target is typically to not fall to category of the very large object, it is reasonable to adopt concatenation-based approach.</w:t>
      </w:r>
    </w:p>
    <w:p w:rsidR="00666846" w:rsidRDefault="00666846" w:rsidP="00FC0B45">
      <w:pPr>
        <w:pStyle w:val="3GPPText"/>
      </w:pPr>
      <w:r>
        <w:t>However, typical sensing objects for typical scenarios do not fully comply with the size requirements.</w:t>
      </w:r>
    </w:p>
    <w:p w:rsidR="00666846" w:rsidRDefault="00666846" w:rsidP="00FC0B45">
      <w:pPr>
        <w:pStyle w:val="3GPPText"/>
      </w:pPr>
      <w:r>
        <w:t xml:space="preserve">Indeed, the limit size value </w:t>
      </w:r>
      <w:r w:rsidRPr="00FC0B45">
        <w:rPr>
          <w:i/>
        </w:rPr>
        <w:t>D</w:t>
      </w:r>
      <w:r>
        <w:t xml:space="preserve"> for typical propagation distance of </w:t>
      </w:r>
      <w:r w:rsidR="00B31D60" w:rsidRPr="00B31D60">
        <w:rPr>
          <w:i/>
        </w:rPr>
        <w:t>R</w:t>
      </w:r>
      <w:r w:rsidR="00B31D60">
        <w:t xml:space="preserve"> = </w:t>
      </w:r>
      <w:r>
        <w:t>50</w:t>
      </w:r>
      <w:r w:rsidR="00FC0B45">
        <w:t xml:space="preserve"> </w:t>
      </w:r>
      <w:r>
        <w:t>m will be, for example 1.5</w:t>
      </w:r>
      <w:r w:rsidR="00FC0B45">
        <w:t xml:space="preserve"> </w:t>
      </w:r>
      <w:r>
        <w:t>m for 3.5</w:t>
      </w:r>
      <w:r w:rsidR="00FC0B45">
        <w:t xml:space="preserve"> </w:t>
      </w:r>
      <w:r>
        <w:t>GHz and 0.4</w:t>
      </w:r>
      <w:r w:rsidR="00FC0B45">
        <w:t xml:space="preserve"> </w:t>
      </w:r>
      <w:r>
        <w:t>m for 60</w:t>
      </w:r>
      <w:r w:rsidR="00FC0B45">
        <w:t xml:space="preserve"> </w:t>
      </w:r>
      <w:r>
        <w:t>GHz. That means even a human target cannot be considered small and described by concatenation approach. Cars/trucks will definitely require different pathloss and can be even considered as “large” for millimeter-waves.</w:t>
      </w:r>
    </w:p>
    <w:p w:rsidR="00666846" w:rsidRDefault="00666846" w:rsidP="00FC0B45">
      <w:pPr>
        <w:pStyle w:val="3GPPText"/>
      </w:pPr>
      <w:r>
        <w:t>This shows the need of target/EO categorization and applying different pathloss models and channel description approached for objects with different sizes.</w:t>
      </w:r>
    </w:p>
    <w:p w:rsidR="00D105C4" w:rsidRPr="001C7678" w:rsidRDefault="001825E3" w:rsidP="001C7678">
      <w:pPr>
        <w:pStyle w:val="0Maintext"/>
        <w:spacing w:before="240"/>
        <w:ind w:firstLine="0"/>
        <w:rPr>
          <w:rStyle w:val="0MaintextChar"/>
          <w:i/>
          <w:sz w:val="22"/>
          <w:lang w:val="en-US"/>
        </w:rPr>
      </w:pPr>
      <w:r w:rsidRPr="001C7678">
        <w:rPr>
          <w:b/>
          <w:i/>
          <w:sz w:val="22"/>
          <w:lang w:val="en-US"/>
        </w:rPr>
        <w:lastRenderedPageBreak/>
        <w:t xml:space="preserve">Proposal </w:t>
      </w:r>
      <w:r w:rsidRPr="001C7678">
        <w:rPr>
          <w:b/>
          <w:i/>
          <w:sz w:val="22"/>
          <w:lang w:val="en-US"/>
        </w:rPr>
        <w:fldChar w:fldCharType="begin"/>
      </w:r>
      <w:r w:rsidRPr="001C7678">
        <w:rPr>
          <w:b/>
          <w:i/>
          <w:sz w:val="22"/>
          <w:lang w:val="en-US"/>
        </w:rPr>
        <w:instrText xml:space="preserve"> SEQ Proposal \* ARABIC \* MERGEFORMAT </w:instrText>
      </w:r>
      <w:r w:rsidRPr="001C7678">
        <w:rPr>
          <w:b/>
          <w:i/>
          <w:sz w:val="22"/>
          <w:lang w:val="en-US"/>
        </w:rPr>
        <w:fldChar w:fldCharType="separate"/>
      </w:r>
      <w:r w:rsidR="00582AD5">
        <w:rPr>
          <w:b/>
          <w:i/>
          <w:noProof/>
          <w:sz w:val="22"/>
          <w:lang w:val="en-US"/>
        </w:rPr>
        <w:t>3</w:t>
      </w:r>
      <w:r w:rsidRPr="001C7678">
        <w:rPr>
          <w:b/>
          <w:i/>
          <w:sz w:val="22"/>
          <w:lang w:val="en-US"/>
        </w:rPr>
        <w:fldChar w:fldCharType="end"/>
      </w:r>
      <w:r w:rsidR="001B0E66" w:rsidRPr="001C7678">
        <w:rPr>
          <w:b/>
          <w:i/>
          <w:sz w:val="22"/>
          <w:lang w:val="en-US"/>
        </w:rPr>
        <w:t>:</w:t>
      </w:r>
      <w:r w:rsidRPr="001C7678">
        <w:rPr>
          <w:b/>
          <w:i/>
          <w:sz w:val="22"/>
          <w:lang w:val="en-US"/>
        </w:rPr>
        <w:t xml:space="preserve"> </w:t>
      </w:r>
      <w:r w:rsidR="00D105C4" w:rsidRPr="001C7678">
        <w:rPr>
          <w:rStyle w:val="0MaintextChar"/>
          <w:i/>
          <w:sz w:val="22"/>
          <w:lang w:val="en-US"/>
        </w:rPr>
        <w:t>Sensing</w:t>
      </w:r>
      <w:r w:rsidRPr="001C7678">
        <w:rPr>
          <w:rStyle w:val="0MaintextChar"/>
          <w:i/>
          <w:sz w:val="22"/>
          <w:lang w:val="en-US"/>
        </w:rPr>
        <w:t xml:space="preserve"> targets</w:t>
      </w:r>
      <w:r w:rsidR="00D105C4" w:rsidRPr="001C7678">
        <w:rPr>
          <w:rStyle w:val="0MaintextChar"/>
          <w:b/>
          <w:i/>
          <w:sz w:val="22"/>
          <w:lang w:val="en-US"/>
        </w:rPr>
        <w:t xml:space="preserve"> </w:t>
      </w:r>
      <w:r w:rsidR="00D105C4" w:rsidRPr="001C7678">
        <w:rPr>
          <w:rStyle w:val="0MaintextChar"/>
          <w:i/>
          <w:sz w:val="22"/>
          <w:lang w:val="en-US"/>
        </w:rPr>
        <w:t xml:space="preserve">be classified by comparing the </w:t>
      </w:r>
      <w:r w:rsidR="00C87FEC" w:rsidRPr="001C7678">
        <w:rPr>
          <w:rStyle w:val="0MaintextChar"/>
          <w:i/>
          <w:sz w:val="22"/>
          <w:lang w:val="en-US"/>
        </w:rPr>
        <w:t>target</w:t>
      </w:r>
      <w:r w:rsidR="00D105C4" w:rsidRPr="001C7678">
        <w:rPr>
          <w:rStyle w:val="0MaintextChar"/>
          <w:i/>
          <w:sz w:val="22"/>
          <w:lang w:val="en-US"/>
        </w:rPr>
        <w:t xml:space="preserve"> typical dimension with the 1</w:t>
      </w:r>
      <w:r w:rsidR="00D105C4" w:rsidRPr="001C7678">
        <w:rPr>
          <w:rStyle w:val="0MaintextChar"/>
          <w:i/>
          <w:sz w:val="22"/>
          <w:vertAlign w:val="superscript"/>
          <w:lang w:val="en-US"/>
        </w:rPr>
        <w:t>st</w:t>
      </w:r>
      <w:r w:rsidR="00D105C4" w:rsidRPr="001C7678">
        <w:rPr>
          <w:rStyle w:val="0MaintextChar"/>
          <w:i/>
          <w:sz w:val="22"/>
          <w:lang w:val="en-US"/>
        </w:rPr>
        <w:t xml:space="preserve"> Fresnel zone size (</w:t>
      </w:r>
      <m:oMath>
        <m:rad>
          <m:radPr>
            <m:degHide m:val="1"/>
            <m:ctrlPr>
              <w:rPr>
                <w:rFonts w:ascii="Cambria Math" w:hAnsi="Cambria Math" w:cstheme="minorBidi"/>
                <w:i/>
                <w:sz w:val="22"/>
              </w:rPr>
            </m:ctrlPr>
          </m:radPr>
          <m:deg/>
          <m:e>
            <m:r>
              <w:rPr>
                <w:rFonts w:ascii="Cambria Math" w:hAnsi="Cambria Math"/>
                <w:sz w:val="22"/>
              </w:rPr>
              <m:t>λR/2</m:t>
            </m:r>
          </m:e>
        </m:rad>
      </m:oMath>
      <w:r w:rsidR="00D105C4" w:rsidRPr="001C7678">
        <w:rPr>
          <w:rStyle w:val="0MaintextChar"/>
          <w:i/>
          <w:sz w:val="22"/>
          <w:lang w:val="en-US"/>
        </w:rPr>
        <w:t>). Channel modeling approach should be adjusted in accordance to the category</w:t>
      </w:r>
    </w:p>
    <w:p w:rsidR="00623582" w:rsidRPr="001C7678" w:rsidRDefault="00D105C4" w:rsidP="00A20AD6">
      <w:pPr>
        <w:pStyle w:val="0Maintext"/>
        <w:numPr>
          <w:ilvl w:val="0"/>
          <w:numId w:val="15"/>
        </w:numPr>
        <w:spacing w:line="276" w:lineRule="auto"/>
        <w:rPr>
          <w:i/>
          <w:sz w:val="22"/>
          <w:lang w:val="en-US"/>
        </w:rPr>
      </w:pPr>
      <w:r w:rsidRPr="001C7678">
        <w:rPr>
          <w:i/>
          <w:sz w:val="22"/>
          <w:lang w:val="en-US"/>
        </w:rPr>
        <w:t>Medium-size</w:t>
      </w:r>
      <w:r w:rsidR="00623582" w:rsidRPr="001C7678">
        <w:rPr>
          <w:i/>
          <w:sz w:val="22"/>
          <w:lang w:val="en-US"/>
        </w:rPr>
        <w:t>d</w:t>
      </w:r>
      <w:r w:rsidRPr="001C7678">
        <w:rPr>
          <w:i/>
          <w:sz w:val="22"/>
          <w:lang w:val="en-US"/>
        </w:rPr>
        <w:t xml:space="preserve"> </w:t>
      </w:r>
      <w:r w:rsidR="001825E3" w:rsidRPr="001C7678">
        <w:rPr>
          <w:i/>
          <w:sz w:val="22"/>
          <w:lang w:val="en-US"/>
        </w:rPr>
        <w:t>target</w:t>
      </w:r>
      <w:r w:rsidR="001B0E66" w:rsidRPr="001C7678">
        <w:rPr>
          <w:i/>
          <w:sz w:val="22"/>
          <w:lang w:val="en-US"/>
        </w:rPr>
        <w:t>,</w:t>
      </w:r>
      <w:r w:rsidRPr="001C7678">
        <w:rPr>
          <w:i/>
          <w:sz w:val="22"/>
          <w:lang w:val="en-US"/>
        </w:rPr>
        <w:t xml:space="preserve"> D</w:t>
      </w:r>
      <m:oMath>
        <m:r>
          <w:rPr>
            <w:rFonts w:ascii="Cambria Math" w:hAnsi="Cambria Math"/>
            <w:sz w:val="22"/>
            <w:lang w:val="en-US"/>
          </w:rPr>
          <m:t>≈</m:t>
        </m:r>
        <m:rad>
          <m:radPr>
            <m:degHide m:val="1"/>
            <m:ctrlPr>
              <w:rPr>
                <w:rFonts w:ascii="Cambria Math" w:hAnsi="Cambria Math" w:cstheme="minorBidi"/>
                <w:i/>
                <w:sz w:val="22"/>
                <w:lang w:val="en-US"/>
              </w:rPr>
            </m:ctrlPr>
          </m:radPr>
          <m:deg/>
          <m:e>
            <m:r>
              <w:rPr>
                <w:rFonts w:ascii="Cambria Math" w:hAnsi="Cambria Math"/>
                <w:sz w:val="22"/>
                <w:lang w:val="en-US"/>
              </w:rPr>
              <m:t>λR/2</m:t>
            </m:r>
          </m:e>
        </m:rad>
      </m:oMath>
      <w:r w:rsidR="001B0E66" w:rsidRPr="001C7678">
        <w:rPr>
          <w:i/>
          <w:sz w:val="22"/>
          <w:lang w:val="en-US"/>
        </w:rPr>
        <w:t>,</w:t>
      </w:r>
    </w:p>
    <w:p w:rsidR="00623582" w:rsidRPr="001C7678" w:rsidRDefault="00623582" w:rsidP="00A20AD6">
      <w:pPr>
        <w:pStyle w:val="0Maintext"/>
        <w:numPr>
          <w:ilvl w:val="0"/>
          <w:numId w:val="17"/>
        </w:numPr>
        <w:spacing w:line="276" w:lineRule="auto"/>
        <w:rPr>
          <w:i/>
          <w:sz w:val="22"/>
          <w:lang w:val="en-US"/>
        </w:rPr>
      </w:pPr>
      <w:r w:rsidRPr="001C7678">
        <w:rPr>
          <w:i/>
          <w:sz w:val="22"/>
          <w:lang w:val="en-US"/>
        </w:rPr>
        <w:t>Non-concatenation approach is used, pathloss depends on the total path length</w:t>
      </w:r>
      <w:r w:rsidR="001825E3" w:rsidRPr="001C7678">
        <w:rPr>
          <w:i/>
          <w:sz w:val="22"/>
          <w:lang w:val="en-US"/>
        </w:rPr>
        <w:t>, pathloss exponent is selected equal to 3, between free space (1/</w:t>
      </w:r>
      <w:r w:rsidR="00B31D60">
        <w:rPr>
          <w:i/>
          <w:sz w:val="22"/>
          <w:lang w:val="en-US"/>
        </w:rPr>
        <w:t>R</w:t>
      </w:r>
      <w:r w:rsidR="001825E3" w:rsidRPr="001C7678">
        <w:rPr>
          <w:i/>
          <w:sz w:val="22"/>
          <w:vertAlign w:val="superscript"/>
          <w:lang w:val="en-US"/>
        </w:rPr>
        <w:t>2</w:t>
      </w:r>
      <w:r w:rsidR="001825E3" w:rsidRPr="001C7678">
        <w:rPr>
          <w:i/>
          <w:sz w:val="22"/>
          <w:lang w:val="en-US"/>
        </w:rPr>
        <w:t>) and radar (1/</w:t>
      </w:r>
      <w:r w:rsidR="00B31D60">
        <w:rPr>
          <w:i/>
          <w:sz w:val="22"/>
          <w:lang w:val="en-US"/>
        </w:rPr>
        <w:t>R</w:t>
      </w:r>
      <w:r w:rsidR="001825E3" w:rsidRPr="001C7678">
        <w:rPr>
          <w:i/>
          <w:sz w:val="22"/>
          <w:vertAlign w:val="superscript"/>
          <w:lang w:val="en-US"/>
        </w:rPr>
        <w:t>4</w:t>
      </w:r>
      <w:r w:rsidR="001825E3" w:rsidRPr="001C7678">
        <w:rPr>
          <w:i/>
          <w:sz w:val="22"/>
          <w:lang w:val="en-US"/>
        </w:rPr>
        <w:t>)</w:t>
      </w:r>
    </w:p>
    <w:p w:rsidR="00D105C4" w:rsidRPr="001C7678" w:rsidRDefault="00623582" w:rsidP="00A20AD6">
      <w:pPr>
        <w:pStyle w:val="0Maintext"/>
        <w:numPr>
          <w:ilvl w:val="0"/>
          <w:numId w:val="17"/>
        </w:numPr>
        <w:spacing w:line="276" w:lineRule="auto"/>
        <w:rPr>
          <w:rStyle w:val="0MaintextChar"/>
          <w:i/>
          <w:sz w:val="22"/>
          <w:lang w:val="en-US"/>
        </w:rPr>
      </w:pPr>
      <m:oMath>
        <m:r>
          <w:rPr>
            <w:rFonts w:ascii="Cambria Math" w:hAnsi="Cambria Math"/>
            <w:sz w:val="22"/>
          </w:rPr>
          <m:t>PL=30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sSub>
              <m:sSubPr>
                <m:ctrlPr>
                  <w:rPr>
                    <w:rFonts w:ascii="Cambria Math" w:hAnsi="Cambria Math"/>
                    <w:i/>
                    <w:sz w:val="22"/>
                  </w:rPr>
                </m:ctrlPr>
              </m:sSubPr>
              <m:e>
                <m:r>
                  <w:rPr>
                    <w:rFonts w:ascii="Cambria Math" w:hAnsi="Cambria Math"/>
                    <w:sz w:val="22"/>
                  </w:rPr>
                  <m:t>R</m:t>
                </m:r>
              </m:e>
              <m:sub>
                <m:r>
                  <w:rPr>
                    <w:rFonts w:ascii="Cambria Math" w:hAnsi="Cambria Math"/>
                    <w:sz w:val="22"/>
                  </w:rPr>
                  <m:t>3D_full</m:t>
                </m:r>
              </m:sub>
            </m:sSub>
          </m:e>
        </m:func>
        <m:r>
          <w:rPr>
            <w:rFonts w:ascii="Cambria Math" w:hAnsi="Cambria Math"/>
            <w:sz w:val="22"/>
          </w:rPr>
          <m:t>+20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sSub>
              <m:sSubPr>
                <m:ctrlPr>
                  <w:rPr>
                    <w:rFonts w:ascii="Cambria Math" w:hAnsi="Cambria Math"/>
                    <w:i/>
                    <w:sz w:val="22"/>
                  </w:rPr>
                </m:ctrlPr>
              </m:sSubPr>
              <m:e>
                <m:r>
                  <w:rPr>
                    <w:rFonts w:ascii="Cambria Math" w:hAnsi="Cambria Math"/>
                    <w:sz w:val="22"/>
                  </w:rPr>
                  <m:t>f</m:t>
                </m:r>
              </m:e>
              <m:sub>
                <m:r>
                  <w:rPr>
                    <w:rFonts w:ascii="Cambria Math" w:hAnsi="Cambria Math"/>
                    <w:sz w:val="22"/>
                  </w:rPr>
                  <m:t>c</m:t>
                </m:r>
              </m:sub>
            </m:sSub>
          </m:e>
        </m:func>
        <m:r>
          <w:rPr>
            <w:rFonts w:ascii="Cambria Math" w:hAnsi="Cambria Math"/>
            <w:sz w:val="22"/>
          </w:rPr>
          <m:t>+32.4+</m:t>
        </m:r>
        <m:sSub>
          <m:sSubPr>
            <m:ctrlPr>
              <w:rPr>
                <w:rFonts w:ascii="Cambria Math" w:hAnsi="Cambria Math"/>
                <w:i/>
                <w:sz w:val="22"/>
              </w:rPr>
            </m:ctrlPr>
          </m:sSubPr>
          <m:e>
            <m:r>
              <w:rPr>
                <w:rFonts w:ascii="Cambria Math" w:hAnsi="Cambria Math"/>
                <w:sz w:val="22"/>
              </w:rPr>
              <m:t>ρ</m:t>
            </m:r>
          </m:e>
          <m:sub>
            <m:r>
              <w:rPr>
                <w:rFonts w:ascii="Cambria Math" w:hAnsi="Cambria Math"/>
                <w:sz w:val="22"/>
              </w:rPr>
              <m:t>refl</m:t>
            </m:r>
          </m:sub>
        </m:sSub>
      </m:oMath>
    </w:p>
    <w:p w:rsidR="005823E0" w:rsidRPr="001C7678" w:rsidRDefault="001B0E66" w:rsidP="00A20AD6">
      <w:pPr>
        <w:pStyle w:val="0Maintext"/>
        <w:numPr>
          <w:ilvl w:val="0"/>
          <w:numId w:val="17"/>
        </w:numPr>
        <w:spacing w:line="276" w:lineRule="auto"/>
        <w:rPr>
          <w:sz w:val="22"/>
        </w:rPr>
      </w:pPr>
      <w:r w:rsidRPr="001C7678">
        <w:rPr>
          <w:rStyle w:val="0MaintextChar"/>
          <w:i/>
          <w:sz w:val="22"/>
          <w:lang w:val="en-US"/>
        </w:rPr>
        <w:t>w</w:t>
      </w:r>
      <w:r w:rsidR="005823E0" w:rsidRPr="001C7678">
        <w:rPr>
          <w:rStyle w:val="0MaintextChar"/>
          <w:i/>
          <w:sz w:val="22"/>
          <w:lang w:val="en-US"/>
        </w:rPr>
        <w:t xml:space="preserve">here </w:t>
      </w:r>
      <m:oMath>
        <m:sSub>
          <m:sSubPr>
            <m:ctrlPr>
              <w:rPr>
                <w:rFonts w:ascii="Cambria Math" w:hAnsi="Cambria Math"/>
                <w:i/>
                <w:sz w:val="22"/>
              </w:rPr>
            </m:ctrlPr>
          </m:sSubPr>
          <m:e>
            <m:r>
              <w:rPr>
                <w:rFonts w:ascii="Cambria Math" w:hAnsi="Cambria Math"/>
                <w:sz w:val="22"/>
              </w:rPr>
              <m:t>ρ</m:t>
            </m:r>
          </m:e>
          <m:sub>
            <m:r>
              <w:rPr>
                <w:rFonts w:ascii="Cambria Math" w:hAnsi="Cambria Math"/>
                <w:sz w:val="22"/>
              </w:rPr>
              <m:t>refl</m:t>
            </m:r>
          </m:sub>
        </m:sSub>
      </m:oMath>
      <w:r w:rsidR="005823E0" w:rsidRPr="001C7678">
        <w:rPr>
          <w:i/>
          <w:sz w:val="22"/>
        </w:rPr>
        <w:t xml:space="preserve"> is the reflection attenuation</w:t>
      </w:r>
      <w:r w:rsidR="005823E0" w:rsidRPr="001C7678">
        <w:rPr>
          <w:i/>
          <w:sz w:val="22"/>
          <w:lang w:val="en-US"/>
        </w:rPr>
        <w:t xml:space="preserve"> defined empirically or with the help of RCS modeling methodology</w:t>
      </w:r>
      <w:r w:rsidR="00582AD5">
        <w:rPr>
          <w:i/>
          <w:sz w:val="22"/>
          <w:lang w:val="en-US"/>
        </w:rPr>
        <w:t>.</w:t>
      </w:r>
    </w:p>
    <w:p w:rsidR="00D105C4" w:rsidRPr="001C7678" w:rsidRDefault="00191043" w:rsidP="00A20AD6">
      <w:pPr>
        <w:pStyle w:val="0Maintext"/>
        <w:numPr>
          <w:ilvl w:val="0"/>
          <w:numId w:val="15"/>
        </w:numPr>
        <w:spacing w:line="276" w:lineRule="auto"/>
        <w:rPr>
          <w:i/>
          <w:sz w:val="22"/>
          <w:lang w:val="en-US"/>
        </w:rPr>
      </w:pPr>
      <w:r w:rsidRPr="001C7678">
        <w:rPr>
          <w:i/>
          <w:sz w:val="22"/>
          <w:lang w:val="en-US"/>
        </w:rPr>
        <w:t>Small target,</w:t>
      </w:r>
      <w:r w:rsidR="00623582" w:rsidRPr="001C7678">
        <w:rPr>
          <w:i/>
          <w:sz w:val="22"/>
          <w:lang w:val="en-US"/>
        </w:rPr>
        <w:t xml:space="preserve"> </w:t>
      </w:r>
      <w:r w:rsidR="00D105C4" w:rsidRPr="001C7678">
        <w:rPr>
          <w:i/>
          <w:sz w:val="22"/>
          <w:lang w:val="en-US"/>
        </w:rPr>
        <w:t>D&lt;&lt;</w:t>
      </w:r>
      <m:oMath>
        <m:rad>
          <m:radPr>
            <m:degHide m:val="1"/>
            <m:ctrlPr>
              <w:rPr>
                <w:rFonts w:ascii="Cambria Math" w:hAnsi="Cambria Math" w:cstheme="minorBidi"/>
                <w:i/>
                <w:sz w:val="22"/>
                <w:lang w:val="en-US"/>
              </w:rPr>
            </m:ctrlPr>
          </m:radPr>
          <m:deg/>
          <m:e>
            <m:r>
              <w:rPr>
                <w:rFonts w:ascii="Cambria Math" w:hAnsi="Cambria Math"/>
                <w:sz w:val="22"/>
                <w:lang w:val="en-US"/>
              </w:rPr>
              <m:t>λR/2</m:t>
            </m:r>
          </m:e>
        </m:rad>
      </m:oMath>
      <w:r w:rsidR="00D105C4" w:rsidRPr="001C7678">
        <w:rPr>
          <w:i/>
          <w:sz w:val="22"/>
          <w:lang w:val="en-US"/>
        </w:rPr>
        <w:t>,</w:t>
      </w:r>
    </w:p>
    <w:p w:rsidR="00D105C4" w:rsidRPr="001C7678" w:rsidRDefault="00191043" w:rsidP="00A20AD6">
      <w:pPr>
        <w:pStyle w:val="0Maintext"/>
        <w:numPr>
          <w:ilvl w:val="0"/>
          <w:numId w:val="18"/>
        </w:numPr>
        <w:spacing w:line="276" w:lineRule="auto"/>
        <w:rPr>
          <w:rStyle w:val="0MaintextChar"/>
          <w:i/>
          <w:sz w:val="22"/>
          <w:lang w:val="en-US"/>
        </w:rPr>
      </w:pPr>
      <w:r w:rsidRPr="001C7678">
        <w:rPr>
          <w:rStyle w:val="0MaintextChar"/>
          <w:i/>
          <w:sz w:val="22"/>
          <w:lang w:val="en-US"/>
        </w:rPr>
        <w:t xml:space="preserve">Concatenation–based </w:t>
      </w:r>
      <w:r w:rsidR="00623582" w:rsidRPr="001C7678">
        <w:rPr>
          <w:rStyle w:val="0MaintextChar"/>
          <w:i/>
          <w:sz w:val="22"/>
          <w:lang w:val="en-US"/>
        </w:rPr>
        <w:t>(radar) approach is used for channel calculation</w:t>
      </w:r>
    </w:p>
    <w:p w:rsidR="005823E0" w:rsidRPr="001C7678" w:rsidRDefault="005823E0" w:rsidP="00A20AD6">
      <w:pPr>
        <w:pStyle w:val="0Maintext"/>
        <w:numPr>
          <w:ilvl w:val="0"/>
          <w:numId w:val="18"/>
        </w:numPr>
        <w:spacing w:line="276" w:lineRule="auto"/>
        <w:rPr>
          <w:rStyle w:val="0MaintextChar"/>
          <w:i/>
          <w:sz w:val="22"/>
          <w:lang w:val="en-US"/>
        </w:rPr>
      </w:pPr>
      <w:r w:rsidRPr="001C7678">
        <w:rPr>
          <w:rStyle w:val="0MaintextChar"/>
          <w:i/>
          <w:sz w:val="22"/>
          <w:lang w:val="en-US"/>
        </w:rPr>
        <w:t>Channel is a superposition of the TX-Target and Target-RX channels</w:t>
      </w:r>
      <w:r w:rsidR="001B0E66" w:rsidRPr="001C7678">
        <w:rPr>
          <w:rStyle w:val="0MaintextChar"/>
          <w:i/>
          <w:sz w:val="22"/>
          <w:lang w:val="en-US"/>
        </w:rPr>
        <w:t xml:space="preserve"> (see equation </w:t>
      </w:r>
      <w:r w:rsidR="001B0E66" w:rsidRPr="001C7678">
        <w:rPr>
          <w:rStyle w:val="0MaintextChar"/>
          <w:i/>
          <w:sz w:val="22"/>
          <w:lang w:val="en-US"/>
        </w:rPr>
        <w:fldChar w:fldCharType="begin"/>
      </w:r>
      <w:r w:rsidR="001B0E66" w:rsidRPr="001C7678">
        <w:rPr>
          <w:rStyle w:val="0MaintextChar"/>
          <w:i/>
          <w:sz w:val="22"/>
          <w:lang w:val="en-US"/>
        </w:rPr>
        <w:instrText xml:space="preserve"> REF _Ref173165654 \h  \* MERGEFORMAT </w:instrText>
      </w:r>
      <w:r w:rsidR="001B0E66" w:rsidRPr="001C7678">
        <w:rPr>
          <w:rStyle w:val="0MaintextChar"/>
          <w:i/>
          <w:sz w:val="22"/>
          <w:lang w:val="en-US"/>
        </w:rPr>
      </w:r>
      <w:r w:rsidR="001B0E66" w:rsidRPr="001C7678">
        <w:rPr>
          <w:rStyle w:val="0MaintextChar"/>
          <w:i/>
          <w:sz w:val="22"/>
          <w:lang w:val="en-US"/>
        </w:rPr>
        <w:fldChar w:fldCharType="separate"/>
      </w:r>
      <w:r w:rsidR="00582AD5" w:rsidRPr="00582AD5">
        <w:rPr>
          <w:rStyle w:val="0MaintextChar"/>
          <w:i/>
          <w:lang w:val="en-US"/>
        </w:rPr>
        <w:t>(12)</w:t>
      </w:r>
      <w:r w:rsidR="001B0E66" w:rsidRPr="001C7678">
        <w:rPr>
          <w:rStyle w:val="0MaintextChar"/>
          <w:i/>
          <w:sz w:val="22"/>
          <w:lang w:val="en-US"/>
        </w:rPr>
        <w:fldChar w:fldCharType="end"/>
      </w:r>
      <w:r w:rsidR="000632E7">
        <w:rPr>
          <w:rStyle w:val="0MaintextChar"/>
          <w:i/>
          <w:sz w:val="22"/>
          <w:lang w:val="en-US"/>
        </w:rPr>
        <w:t xml:space="preserve"> and Appendix A</w:t>
      </w:r>
      <w:r w:rsidR="001B0E66" w:rsidRPr="001C7678">
        <w:rPr>
          <w:rStyle w:val="0MaintextChar"/>
          <w:i/>
          <w:sz w:val="22"/>
          <w:lang w:val="en-US"/>
        </w:rPr>
        <w:t>)</w:t>
      </w:r>
    </w:p>
    <w:p w:rsidR="005823E0" w:rsidRPr="001C7678" w:rsidRDefault="005823E0" w:rsidP="00A20AD6">
      <w:pPr>
        <w:pStyle w:val="0Maintext"/>
        <w:numPr>
          <w:ilvl w:val="0"/>
          <w:numId w:val="18"/>
        </w:numPr>
        <w:spacing w:line="276" w:lineRule="auto"/>
        <w:rPr>
          <w:i/>
          <w:sz w:val="22"/>
          <w:lang w:val="en-US"/>
        </w:rPr>
      </w:pPr>
      <m:oMath>
        <m:r>
          <w:rPr>
            <w:rFonts w:ascii="Cambria Math" w:hAnsi="Cambria Math"/>
            <w:sz w:val="22"/>
          </w:rPr>
          <m:t>PL=P</m:t>
        </m:r>
        <m:sSup>
          <m:sSupPr>
            <m:ctrlPr>
              <w:rPr>
                <w:rFonts w:ascii="Cambria Math" w:hAnsi="Cambria Math"/>
                <w:i/>
                <w:sz w:val="22"/>
              </w:rPr>
            </m:ctrlPr>
          </m:sSupPr>
          <m:e>
            <m:r>
              <w:rPr>
                <w:rFonts w:ascii="Cambria Math" w:hAnsi="Cambria Math"/>
                <w:sz w:val="22"/>
              </w:rPr>
              <m:t>L</m:t>
            </m:r>
          </m:e>
          <m:sup>
            <m:r>
              <w:rPr>
                <w:rFonts w:ascii="Cambria Math" w:hAnsi="Cambria Math"/>
                <w:sz w:val="22"/>
              </w:rPr>
              <m:t>TX-T</m:t>
            </m:r>
          </m:sup>
        </m:sSup>
        <m:r>
          <w:rPr>
            <w:rFonts w:ascii="Cambria Math" w:hAnsi="Cambria Math"/>
            <w:sz w:val="22"/>
          </w:rPr>
          <m:t>+P</m:t>
        </m:r>
        <m:sSup>
          <m:sSupPr>
            <m:ctrlPr>
              <w:rPr>
                <w:rFonts w:ascii="Cambria Math" w:hAnsi="Cambria Math"/>
                <w:i/>
                <w:sz w:val="22"/>
              </w:rPr>
            </m:ctrlPr>
          </m:sSupPr>
          <m:e>
            <m:r>
              <w:rPr>
                <w:rFonts w:ascii="Cambria Math" w:hAnsi="Cambria Math"/>
                <w:sz w:val="22"/>
              </w:rPr>
              <m:t>L</m:t>
            </m:r>
          </m:e>
          <m:sup>
            <m:r>
              <w:rPr>
                <w:rFonts w:ascii="Cambria Math" w:hAnsi="Cambria Math"/>
                <w:sz w:val="22"/>
              </w:rPr>
              <m:t>T-RX</m:t>
            </m:r>
          </m:sup>
        </m:sSup>
        <m:r>
          <w:rPr>
            <w:rFonts w:ascii="Cambria Math" w:hAnsi="Cambria Math"/>
            <w:sz w:val="22"/>
          </w:rPr>
          <m:t>+</m:t>
        </m:r>
        <m:sSub>
          <m:sSubPr>
            <m:ctrlPr>
              <w:rPr>
                <w:rFonts w:ascii="Cambria Math" w:hAnsi="Cambria Math"/>
                <w:i/>
                <w:sz w:val="22"/>
              </w:rPr>
            </m:ctrlPr>
          </m:sSubPr>
          <m:e>
            <m:r>
              <w:rPr>
                <w:rFonts w:ascii="Cambria Math" w:hAnsi="Cambria Math"/>
                <w:sz w:val="22"/>
              </w:rPr>
              <m:t>ρ</m:t>
            </m:r>
          </m:e>
          <m:sub>
            <m:r>
              <w:rPr>
                <w:rFonts w:ascii="Cambria Math" w:hAnsi="Cambria Math"/>
                <w:sz w:val="22"/>
              </w:rPr>
              <m:t>RCS</m:t>
            </m:r>
          </m:sub>
        </m:sSub>
      </m:oMath>
    </w:p>
    <w:p w:rsidR="00D105C4" w:rsidRPr="001C7678" w:rsidRDefault="001B0E66" w:rsidP="00A20AD6">
      <w:pPr>
        <w:pStyle w:val="0Maintext"/>
        <w:numPr>
          <w:ilvl w:val="0"/>
          <w:numId w:val="18"/>
        </w:numPr>
        <w:spacing w:line="276" w:lineRule="auto"/>
        <w:rPr>
          <w:rStyle w:val="0MaintextChar"/>
          <w:i/>
          <w:sz w:val="22"/>
          <w:lang w:val="en-US"/>
        </w:rPr>
      </w:pPr>
      <w:r w:rsidRPr="001C7678">
        <w:rPr>
          <w:rStyle w:val="0MaintextChar"/>
          <w:i/>
          <w:sz w:val="22"/>
          <w:lang w:val="en-US"/>
        </w:rPr>
        <w:t>w</w:t>
      </w:r>
      <w:r w:rsidR="005823E0" w:rsidRPr="001C7678">
        <w:rPr>
          <w:rStyle w:val="0MaintextChar"/>
          <w:i/>
          <w:sz w:val="22"/>
          <w:lang w:val="en-US"/>
        </w:rPr>
        <w:t xml:space="preserve">here </w:t>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RCS</m:t>
            </m:r>
          </m:sub>
        </m:sSub>
      </m:oMath>
      <w:r w:rsidR="005823E0" w:rsidRPr="001C7678">
        <w:rPr>
          <w:i/>
          <w:sz w:val="22"/>
        </w:rPr>
        <w:t xml:space="preserve"> is the dimensionless reflection attenuation</w:t>
      </w:r>
      <w:r w:rsidR="005823E0" w:rsidRPr="001C7678">
        <w:rPr>
          <w:i/>
          <w:sz w:val="22"/>
          <w:lang w:val="en-US"/>
        </w:rPr>
        <w:t xml:space="preserve"> (normalized RCS</w:t>
      </w:r>
      <w:r w:rsidRPr="001C7678">
        <w:rPr>
          <w:i/>
          <w:sz w:val="22"/>
          <w:lang w:val="en-US"/>
        </w:rPr>
        <w:t xml:space="preserve"> </w:t>
      </w:r>
      <w:r w:rsidRPr="001C7678">
        <w:rPr>
          <w:i/>
          <w:sz w:val="22"/>
          <w:lang w:val="en-US"/>
        </w:rPr>
        <w:fldChar w:fldCharType="begin"/>
      </w:r>
      <w:r w:rsidRPr="001C7678">
        <w:rPr>
          <w:i/>
          <w:sz w:val="22"/>
          <w:lang w:val="en-US"/>
        </w:rPr>
        <w:instrText xml:space="preserve"> REF _Ref173935926 \h  \* MERGEFORMAT </w:instrText>
      </w:r>
      <w:r w:rsidRPr="001C7678">
        <w:rPr>
          <w:i/>
          <w:sz w:val="22"/>
          <w:lang w:val="en-US"/>
        </w:rPr>
      </w:r>
      <w:r w:rsidRPr="001C7678">
        <w:rPr>
          <w:i/>
          <w:sz w:val="22"/>
          <w:lang w:val="en-US"/>
        </w:rPr>
        <w:fldChar w:fldCharType="separate"/>
      </w:r>
      <w:r w:rsidR="00582AD5" w:rsidRPr="00582AD5">
        <w:rPr>
          <w:i/>
          <w:sz w:val="22"/>
          <w:lang w:val="en-US"/>
        </w:rPr>
        <w:t>(11)</w:t>
      </w:r>
      <w:r w:rsidRPr="001C7678">
        <w:rPr>
          <w:i/>
          <w:sz w:val="22"/>
          <w:lang w:val="en-US"/>
        </w:rPr>
        <w:fldChar w:fldCharType="end"/>
      </w:r>
      <w:r w:rsidR="005823E0" w:rsidRPr="001C7678">
        <w:rPr>
          <w:i/>
          <w:sz w:val="22"/>
          <w:lang w:val="en-US"/>
        </w:rPr>
        <w:t xml:space="preserve">, typically </w:t>
      </w:r>
      <m:oMath>
        <m:sSub>
          <m:sSubPr>
            <m:ctrlPr>
              <w:rPr>
                <w:rFonts w:ascii="Cambria Math" w:hAnsi="Cambria Math"/>
                <w:i/>
                <w:sz w:val="22"/>
              </w:rPr>
            </m:ctrlPr>
          </m:sSubPr>
          <m:e>
            <m:r>
              <w:rPr>
                <w:rFonts w:ascii="Cambria Math" w:hAnsi="Cambria Math"/>
                <w:sz w:val="22"/>
              </w:rPr>
              <m:t>ρ</m:t>
            </m:r>
          </m:e>
          <m:sub>
            <m:r>
              <w:rPr>
                <w:rFonts w:ascii="Cambria Math" w:hAnsi="Cambria Math"/>
                <w:sz w:val="22"/>
              </w:rPr>
              <m:t>RCS</m:t>
            </m:r>
          </m:sub>
        </m:sSub>
        <m:r>
          <w:rPr>
            <w:rFonts w:ascii="Cambria Math" w:hAnsi="Cambria Math"/>
            <w:sz w:val="22"/>
          </w:rPr>
          <m:t>=10log10</m:t>
        </m:r>
        <m:f>
          <m:fPr>
            <m:ctrlPr>
              <w:rPr>
                <w:rFonts w:ascii="Cambria Math" w:hAnsi="Cambria Math"/>
                <w:i/>
                <w:sz w:val="22"/>
              </w:rPr>
            </m:ctrlPr>
          </m:fPr>
          <m:num>
            <m:r>
              <w:rPr>
                <w:rFonts w:ascii="Cambria Math" w:hAnsi="Cambria Math"/>
                <w:sz w:val="22"/>
              </w:rPr>
              <m:t>4πσ</m:t>
            </m:r>
          </m:num>
          <m:den>
            <m:sSup>
              <m:sSupPr>
                <m:ctrlPr>
                  <w:rPr>
                    <w:rFonts w:ascii="Cambria Math" w:hAnsi="Cambria Math"/>
                    <w:i/>
                    <w:sz w:val="22"/>
                  </w:rPr>
                </m:ctrlPr>
              </m:sSupPr>
              <m:e>
                <m:r>
                  <w:rPr>
                    <w:rFonts w:ascii="Cambria Math" w:hAnsi="Cambria Math"/>
                    <w:sz w:val="22"/>
                  </w:rPr>
                  <m:t>λ</m:t>
                </m:r>
              </m:e>
              <m:sup>
                <m:r>
                  <w:rPr>
                    <w:rFonts w:ascii="Cambria Math" w:hAnsi="Cambria Math"/>
                    <w:sz w:val="22"/>
                  </w:rPr>
                  <m:t>2</m:t>
                </m:r>
              </m:sup>
            </m:sSup>
          </m:den>
        </m:f>
      </m:oMath>
      <w:r w:rsidR="005823E0" w:rsidRPr="001C7678">
        <w:rPr>
          <w:i/>
          <w:sz w:val="22"/>
          <w:lang w:val="en-US"/>
        </w:rPr>
        <w:t xml:space="preserve"> )</w:t>
      </w:r>
      <w:r w:rsidR="005823E0" w:rsidRPr="001C7678">
        <w:rPr>
          <w:i/>
          <w:sz w:val="22"/>
        </w:rPr>
        <w:t xml:space="preserve"> calculated from using </w:t>
      </w:r>
      <w:r w:rsidR="005823E0" w:rsidRPr="001C7678">
        <w:rPr>
          <w:rStyle w:val="0MaintextChar"/>
          <w:i/>
          <w:sz w:val="22"/>
          <w:lang w:val="en-US"/>
        </w:rPr>
        <w:t>adopted RCS methodology</w:t>
      </w:r>
    </w:p>
    <w:p w:rsidR="00C87FEC" w:rsidRPr="001C7678" w:rsidRDefault="00C87FEC" w:rsidP="00C87FEC">
      <w:pPr>
        <w:pStyle w:val="0Maintext"/>
        <w:spacing w:line="276" w:lineRule="auto"/>
        <w:ind w:left="1060" w:firstLine="0"/>
        <w:rPr>
          <w:i/>
          <w:sz w:val="22"/>
          <w:lang w:val="en-US"/>
        </w:rPr>
      </w:pPr>
    </w:p>
    <w:p w:rsidR="002E1964" w:rsidRPr="001C7678" w:rsidRDefault="002E1964" w:rsidP="00C87FEC">
      <w:pPr>
        <w:widowControl/>
        <w:wordWrap/>
        <w:autoSpaceDE/>
        <w:autoSpaceDN/>
        <w:spacing w:after="0"/>
        <w:ind w:firstLine="567"/>
        <w:jc w:val="left"/>
        <w:rPr>
          <w:sz w:val="22"/>
          <w:lang w:eastAsia="zh-CN"/>
        </w:rPr>
      </w:pPr>
      <w:r w:rsidRPr="001C7678">
        <w:rPr>
          <w:sz w:val="22"/>
          <w:lang w:eastAsia="zh-CN"/>
        </w:rPr>
        <w:t>Similar classification can b</w:t>
      </w:r>
      <w:r w:rsidR="00C87FEC" w:rsidRPr="001C7678">
        <w:rPr>
          <w:sz w:val="22"/>
          <w:lang w:eastAsia="zh-CN"/>
        </w:rPr>
        <w:t>e done for environment objects.</w:t>
      </w:r>
    </w:p>
    <w:p w:rsidR="001825E3" w:rsidRPr="001C7678" w:rsidRDefault="001825E3" w:rsidP="001C7678">
      <w:pPr>
        <w:pStyle w:val="0Maintext"/>
        <w:spacing w:before="240"/>
        <w:ind w:firstLine="0"/>
        <w:rPr>
          <w:rStyle w:val="0MaintextChar"/>
          <w:i/>
          <w:sz w:val="22"/>
          <w:lang w:val="en-US"/>
        </w:rPr>
      </w:pPr>
      <w:r w:rsidRPr="00724758">
        <w:rPr>
          <w:b/>
          <w:i/>
          <w:sz w:val="22"/>
          <w:lang w:val="en-US"/>
        </w:rPr>
        <w:t xml:space="preserve">Proposal </w:t>
      </w:r>
      <w:r w:rsidRPr="00724758">
        <w:rPr>
          <w:b/>
          <w:i/>
          <w:sz w:val="22"/>
          <w:lang w:val="en-US"/>
        </w:rPr>
        <w:fldChar w:fldCharType="begin"/>
      </w:r>
      <w:r w:rsidRPr="00724758">
        <w:rPr>
          <w:b/>
          <w:i/>
          <w:sz w:val="22"/>
          <w:lang w:val="en-US"/>
        </w:rPr>
        <w:instrText xml:space="preserve"> SEQ Proposal \* ARABIC \* MERGEFORMAT </w:instrText>
      </w:r>
      <w:r w:rsidRPr="00724758">
        <w:rPr>
          <w:b/>
          <w:i/>
          <w:sz w:val="22"/>
          <w:lang w:val="en-US"/>
        </w:rPr>
        <w:fldChar w:fldCharType="separate"/>
      </w:r>
      <w:r w:rsidR="00582AD5">
        <w:rPr>
          <w:b/>
          <w:i/>
          <w:noProof/>
          <w:sz w:val="22"/>
          <w:lang w:val="en-US"/>
        </w:rPr>
        <w:t>4</w:t>
      </w:r>
      <w:r w:rsidRPr="00724758">
        <w:rPr>
          <w:b/>
          <w:i/>
          <w:sz w:val="22"/>
          <w:lang w:val="en-US"/>
        </w:rPr>
        <w:fldChar w:fldCharType="end"/>
      </w:r>
      <w:r w:rsidR="00C87FEC" w:rsidRPr="00724758">
        <w:rPr>
          <w:b/>
          <w:i/>
          <w:sz w:val="22"/>
          <w:lang w:val="en-US"/>
        </w:rPr>
        <w:t>:</w:t>
      </w:r>
      <w:r w:rsidRPr="00724758">
        <w:rPr>
          <w:b/>
          <w:i/>
          <w:sz w:val="22"/>
          <w:lang w:val="en-US"/>
        </w:rPr>
        <w:t xml:space="preserve"> </w:t>
      </w:r>
      <w:r w:rsidR="002E1964" w:rsidRPr="00724758">
        <w:rPr>
          <w:rStyle w:val="0MaintextChar"/>
          <w:i/>
          <w:sz w:val="22"/>
          <w:lang w:val="en-US"/>
        </w:rPr>
        <w:t>Environment</w:t>
      </w:r>
      <w:r w:rsidR="002E1964" w:rsidRPr="001C7678">
        <w:rPr>
          <w:rStyle w:val="0MaintextChar"/>
          <w:i/>
          <w:sz w:val="22"/>
          <w:lang w:val="en-US"/>
        </w:rPr>
        <w:t xml:space="preserve"> objects</w:t>
      </w:r>
      <w:r w:rsidR="002E1964" w:rsidRPr="001C7678">
        <w:rPr>
          <w:rStyle w:val="0MaintextChar"/>
          <w:sz w:val="22"/>
          <w:lang w:val="en-US"/>
        </w:rPr>
        <w:t xml:space="preserve"> </w:t>
      </w:r>
      <w:r w:rsidRPr="001C7678">
        <w:rPr>
          <w:rStyle w:val="0MaintextChar"/>
          <w:i/>
          <w:sz w:val="22"/>
          <w:lang w:val="en-US"/>
        </w:rPr>
        <w:t>be classified by comparing the object typical dimension with the 1</w:t>
      </w:r>
      <w:r w:rsidRPr="001C7678">
        <w:rPr>
          <w:rStyle w:val="0MaintextChar"/>
          <w:i/>
          <w:sz w:val="22"/>
          <w:vertAlign w:val="superscript"/>
          <w:lang w:val="en-US"/>
        </w:rPr>
        <w:t>st</w:t>
      </w:r>
      <w:r w:rsidRPr="001C7678">
        <w:rPr>
          <w:rStyle w:val="0MaintextChar"/>
          <w:i/>
          <w:sz w:val="22"/>
          <w:lang w:val="en-US"/>
        </w:rPr>
        <w:t xml:space="preserve"> Fresnel zone size (</w:t>
      </w:r>
      <m:oMath>
        <m:rad>
          <m:radPr>
            <m:degHide m:val="1"/>
            <m:ctrlPr>
              <w:rPr>
                <w:rFonts w:ascii="Cambria Math" w:hAnsi="Cambria Math" w:cstheme="minorBidi"/>
                <w:i/>
                <w:sz w:val="22"/>
              </w:rPr>
            </m:ctrlPr>
          </m:radPr>
          <m:deg/>
          <m:e>
            <m:r>
              <w:rPr>
                <w:rFonts w:ascii="Cambria Math" w:hAnsi="Cambria Math"/>
                <w:sz w:val="22"/>
              </w:rPr>
              <m:t>λR/2</m:t>
            </m:r>
          </m:e>
        </m:rad>
      </m:oMath>
      <w:r w:rsidRPr="001C7678">
        <w:rPr>
          <w:rStyle w:val="0MaintextChar"/>
          <w:i/>
          <w:sz w:val="22"/>
          <w:lang w:val="en-US"/>
        </w:rPr>
        <w:t>). Channel modeling approach should be adjusted in accordance to the category</w:t>
      </w:r>
    </w:p>
    <w:p w:rsidR="001825E3" w:rsidRPr="001C7678" w:rsidRDefault="001825E3" w:rsidP="00A20AD6">
      <w:pPr>
        <w:pStyle w:val="0Maintext"/>
        <w:numPr>
          <w:ilvl w:val="0"/>
          <w:numId w:val="21"/>
        </w:numPr>
        <w:spacing w:line="276" w:lineRule="auto"/>
        <w:rPr>
          <w:i/>
          <w:sz w:val="22"/>
          <w:lang w:val="en-US"/>
        </w:rPr>
      </w:pPr>
      <w:r w:rsidRPr="001C7678">
        <w:rPr>
          <w:i/>
          <w:sz w:val="22"/>
          <w:lang w:val="en-US"/>
        </w:rPr>
        <w:t>Significant environment object (Type-2 EO) D&gt;&gt;</w:t>
      </w:r>
      <m:oMath>
        <m:rad>
          <m:radPr>
            <m:degHide m:val="1"/>
            <m:ctrlPr>
              <w:rPr>
                <w:rFonts w:ascii="Cambria Math" w:hAnsi="Cambria Math" w:cstheme="minorBidi"/>
                <w:i/>
                <w:sz w:val="22"/>
                <w:lang w:val="en-US"/>
              </w:rPr>
            </m:ctrlPr>
          </m:radPr>
          <m:deg/>
          <m:e>
            <m:r>
              <w:rPr>
                <w:rFonts w:ascii="Cambria Math" w:hAnsi="Cambria Math"/>
                <w:sz w:val="22"/>
                <w:lang w:val="en-US"/>
              </w:rPr>
              <m:t>λR/2</m:t>
            </m:r>
          </m:e>
        </m:rad>
      </m:oMath>
      <w:r w:rsidR="00C87FEC" w:rsidRPr="001C7678">
        <w:rPr>
          <w:i/>
          <w:sz w:val="22"/>
          <w:lang w:val="en-US"/>
        </w:rPr>
        <w:t>,</w:t>
      </w:r>
    </w:p>
    <w:p w:rsidR="001825E3" w:rsidRPr="001C7678" w:rsidRDefault="001825E3" w:rsidP="00A20AD6">
      <w:pPr>
        <w:pStyle w:val="0Maintext"/>
        <w:numPr>
          <w:ilvl w:val="0"/>
          <w:numId w:val="16"/>
        </w:numPr>
        <w:spacing w:line="276" w:lineRule="auto"/>
        <w:rPr>
          <w:rStyle w:val="0MaintextChar"/>
          <w:i/>
          <w:sz w:val="22"/>
          <w:lang w:val="en-US"/>
        </w:rPr>
      </w:pPr>
      <w:r w:rsidRPr="001C7678">
        <w:rPr>
          <w:rStyle w:val="0MaintextChar"/>
          <w:i/>
          <w:sz w:val="22"/>
          <w:lang w:val="en-US"/>
        </w:rPr>
        <w:t>Mirror image (similar to ground reflection) approach used to channel modeling</w:t>
      </w:r>
      <w:r w:rsidR="0062222C">
        <w:rPr>
          <w:rStyle w:val="0MaintextChar"/>
          <w:i/>
          <w:sz w:val="22"/>
          <w:lang w:val="en-US"/>
        </w:rPr>
        <w:t xml:space="preserve"> </w:t>
      </w:r>
      <w:r w:rsidR="0062222C" w:rsidRPr="001C7678">
        <w:rPr>
          <w:rStyle w:val="0MaintextChar"/>
          <w:i/>
          <w:sz w:val="22"/>
          <w:lang w:val="en-US"/>
        </w:rPr>
        <w:t xml:space="preserve">(see </w:t>
      </w:r>
      <w:r w:rsidR="0062222C" w:rsidRPr="0062222C">
        <w:rPr>
          <w:rStyle w:val="0MaintextChar"/>
          <w:i/>
          <w:sz w:val="22"/>
          <w:lang w:val="en-US"/>
        </w:rPr>
        <w:t xml:space="preserve">equation </w:t>
      </w:r>
      <w:r w:rsidR="0062222C" w:rsidRPr="0062222C">
        <w:rPr>
          <w:rStyle w:val="0MaintextChar"/>
          <w:i/>
          <w:sz w:val="22"/>
          <w:lang w:val="en-US"/>
        </w:rPr>
        <w:fldChar w:fldCharType="begin"/>
      </w:r>
      <w:r w:rsidR="0062222C" w:rsidRPr="0062222C">
        <w:rPr>
          <w:rStyle w:val="0MaintextChar"/>
          <w:i/>
          <w:sz w:val="22"/>
          <w:lang w:val="en-US"/>
        </w:rPr>
        <w:instrText xml:space="preserve"> REF _Ref173168587 \h  \* MERGEFORMAT </w:instrText>
      </w:r>
      <w:r w:rsidR="0062222C" w:rsidRPr="0062222C">
        <w:rPr>
          <w:rStyle w:val="0MaintextChar"/>
          <w:i/>
          <w:sz w:val="22"/>
          <w:lang w:val="en-US"/>
        </w:rPr>
      </w:r>
      <w:r w:rsidR="0062222C" w:rsidRPr="0062222C">
        <w:rPr>
          <w:rStyle w:val="0MaintextChar"/>
          <w:i/>
          <w:sz w:val="22"/>
          <w:lang w:val="en-US"/>
        </w:rPr>
        <w:fldChar w:fldCharType="separate"/>
      </w:r>
      <w:r w:rsidR="00582AD5" w:rsidRPr="00582AD5">
        <w:rPr>
          <w:i/>
          <w:sz w:val="22"/>
        </w:rPr>
        <w:t>(</w:t>
      </w:r>
      <w:r w:rsidR="00582AD5" w:rsidRPr="00582AD5">
        <w:rPr>
          <w:i/>
          <w:noProof/>
          <w:sz w:val="22"/>
        </w:rPr>
        <w:t>14</w:t>
      </w:r>
      <w:r w:rsidR="00582AD5" w:rsidRPr="00582AD5">
        <w:rPr>
          <w:i/>
          <w:sz w:val="22"/>
        </w:rPr>
        <w:t>)</w:t>
      </w:r>
      <w:r w:rsidR="0062222C" w:rsidRPr="0062222C">
        <w:rPr>
          <w:rStyle w:val="0MaintextChar"/>
          <w:i/>
          <w:sz w:val="22"/>
          <w:lang w:val="en-US"/>
        </w:rPr>
        <w:fldChar w:fldCharType="end"/>
      </w:r>
      <w:r w:rsidR="0062222C" w:rsidRPr="0062222C">
        <w:rPr>
          <w:rStyle w:val="0MaintextChar"/>
          <w:i/>
          <w:sz w:val="22"/>
          <w:lang w:val="en-US"/>
        </w:rPr>
        <w:fldChar w:fldCharType="begin"/>
      </w:r>
      <w:r w:rsidR="0062222C" w:rsidRPr="0062222C">
        <w:rPr>
          <w:rStyle w:val="0MaintextChar"/>
          <w:i/>
          <w:sz w:val="22"/>
          <w:lang w:val="en-US"/>
        </w:rPr>
        <w:instrText xml:space="preserve"> REF _Ref173165654 \h  \* MERGEFORMAT </w:instrText>
      </w:r>
      <w:r w:rsidR="0062222C" w:rsidRPr="0062222C">
        <w:rPr>
          <w:rStyle w:val="0MaintextChar"/>
          <w:i/>
          <w:sz w:val="22"/>
          <w:lang w:val="en-US"/>
        </w:rPr>
      </w:r>
      <w:r w:rsidR="0062222C" w:rsidRPr="0062222C">
        <w:rPr>
          <w:rStyle w:val="0MaintextChar"/>
          <w:i/>
          <w:sz w:val="22"/>
          <w:lang w:val="en-US"/>
        </w:rPr>
        <w:fldChar w:fldCharType="separate"/>
      </w:r>
      <w:r w:rsidR="00582AD5" w:rsidRPr="005F054A">
        <w:rPr>
          <w:sz w:val="22"/>
        </w:rPr>
        <w:t>(</w:t>
      </w:r>
      <w:r w:rsidR="00582AD5">
        <w:rPr>
          <w:noProof/>
          <w:sz w:val="22"/>
        </w:rPr>
        <w:t>12</w:t>
      </w:r>
      <w:r w:rsidR="00582AD5" w:rsidRPr="005F054A">
        <w:rPr>
          <w:sz w:val="22"/>
        </w:rPr>
        <w:t>)</w:t>
      </w:r>
      <w:r w:rsidR="0062222C" w:rsidRPr="0062222C">
        <w:rPr>
          <w:rStyle w:val="0MaintextChar"/>
          <w:i/>
          <w:sz w:val="22"/>
          <w:lang w:val="en-US"/>
        </w:rPr>
        <w:fldChar w:fldCharType="end"/>
      </w:r>
      <w:r w:rsidR="0062222C" w:rsidRPr="001C7678">
        <w:rPr>
          <w:rStyle w:val="0MaintextChar"/>
          <w:i/>
          <w:sz w:val="22"/>
          <w:lang w:val="en-US"/>
        </w:rPr>
        <w:t xml:space="preserve"> </w:t>
      </w:r>
      <w:r w:rsidR="000632E7">
        <w:rPr>
          <w:rStyle w:val="0MaintextChar"/>
          <w:i/>
          <w:sz w:val="22"/>
          <w:lang w:val="en-US"/>
        </w:rPr>
        <w:t>and Appendix A</w:t>
      </w:r>
      <w:r w:rsidR="0062222C" w:rsidRPr="001C7678">
        <w:rPr>
          <w:rStyle w:val="0MaintextChar"/>
          <w:i/>
          <w:sz w:val="22"/>
          <w:lang w:val="en-US"/>
        </w:rPr>
        <w:t>)</w:t>
      </w:r>
    </w:p>
    <w:p w:rsidR="001825E3" w:rsidRPr="001C7678" w:rsidRDefault="001825E3" w:rsidP="00A20AD6">
      <w:pPr>
        <w:pStyle w:val="0Maintext"/>
        <w:numPr>
          <w:ilvl w:val="0"/>
          <w:numId w:val="16"/>
        </w:numPr>
        <w:spacing w:line="276" w:lineRule="auto"/>
        <w:rPr>
          <w:rStyle w:val="0MaintextChar"/>
          <w:i/>
          <w:sz w:val="22"/>
          <w:lang w:val="en-US"/>
        </w:rPr>
      </w:pPr>
      <m:oMath>
        <m:r>
          <w:rPr>
            <w:rFonts w:ascii="Cambria Math" w:hAnsi="Cambria Math"/>
            <w:sz w:val="22"/>
          </w:rPr>
          <m:t>PL=21</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sSub>
              <m:sSubPr>
                <m:ctrlPr>
                  <w:rPr>
                    <w:rFonts w:ascii="Cambria Math" w:hAnsi="Cambria Math"/>
                    <w:i/>
                    <w:sz w:val="22"/>
                  </w:rPr>
                </m:ctrlPr>
              </m:sSubPr>
              <m:e>
                <m:r>
                  <w:rPr>
                    <w:rFonts w:ascii="Cambria Math" w:hAnsi="Cambria Math"/>
                    <w:sz w:val="22"/>
                  </w:rPr>
                  <m:t>d</m:t>
                </m:r>
              </m:e>
              <m:sub>
                <m:r>
                  <w:rPr>
                    <w:rFonts w:ascii="Cambria Math" w:hAnsi="Cambria Math"/>
                    <w:sz w:val="22"/>
                  </w:rPr>
                  <m:t>3D</m:t>
                </m:r>
              </m:sub>
            </m:sSub>
          </m:e>
        </m:func>
        <m:r>
          <w:rPr>
            <w:rFonts w:ascii="Cambria Math" w:hAnsi="Cambria Math"/>
            <w:sz w:val="22"/>
          </w:rPr>
          <m:t>+20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sSub>
              <m:sSubPr>
                <m:ctrlPr>
                  <w:rPr>
                    <w:rFonts w:ascii="Cambria Math" w:hAnsi="Cambria Math"/>
                    <w:i/>
                    <w:sz w:val="22"/>
                  </w:rPr>
                </m:ctrlPr>
              </m:sSubPr>
              <m:e>
                <m:r>
                  <w:rPr>
                    <w:rFonts w:ascii="Cambria Math" w:hAnsi="Cambria Math"/>
                    <w:sz w:val="22"/>
                  </w:rPr>
                  <m:t>f</m:t>
                </m:r>
              </m:e>
              <m:sub>
                <m:r>
                  <w:rPr>
                    <w:rFonts w:ascii="Cambria Math" w:hAnsi="Cambria Math"/>
                    <w:sz w:val="22"/>
                  </w:rPr>
                  <m:t>c</m:t>
                </m:r>
              </m:sub>
            </m:sSub>
          </m:e>
        </m:func>
        <m:r>
          <w:rPr>
            <w:rFonts w:ascii="Cambria Math" w:hAnsi="Cambria Math"/>
            <w:sz w:val="22"/>
          </w:rPr>
          <m:t>+32.4+</m:t>
        </m:r>
        <m:sSub>
          <m:sSubPr>
            <m:ctrlPr>
              <w:rPr>
                <w:rFonts w:ascii="Cambria Math" w:hAnsi="Cambria Math"/>
                <w:i/>
                <w:sz w:val="22"/>
              </w:rPr>
            </m:ctrlPr>
          </m:sSubPr>
          <m:e>
            <m:r>
              <w:rPr>
                <w:rFonts w:ascii="Cambria Math" w:hAnsi="Cambria Math"/>
                <w:sz w:val="22"/>
              </w:rPr>
              <m:t>ρ</m:t>
            </m:r>
          </m:e>
          <m:sub>
            <m:r>
              <w:rPr>
                <w:rFonts w:ascii="Cambria Math" w:hAnsi="Cambria Math"/>
                <w:sz w:val="22"/>
              </w:rPr>
              <m:t>dB</m:t>
            </m:r>
          </m:sub>
        </m:sSub>
      </m:oMath>
    </w:p>
    <w:p w:rsidR="001825E3" w:rsidRPr="001C7678" w:rsidRDefault="001825E3" w:rsidP="00A20AD6">
      <w:pPr>
        <w:pStyle w:val="0Maintext"/>
        <w:numPr>
          <w:ilvl w:val="0"/>
          <w:numId w:val="16"/>
        </w:numPr>
        <w:spacing w:line="276" w:lineRule="auto"/>
        <w:rPr>
          <w:rStyle w:val="0MaintextChar"/>
          <w:i/>
          <w:sz w:val="22"/>
          <w:lang w:val="en-US"/>
        </w:rPr>
      </w:pPr>
      <w:r w:rsidRPr="001C7678">
        <w:rPr>
          <w:rStyle w:val="0MaintextChar"/>
          <w:i/>
          <w:sz w:val="22"/>
          <w:lang w:val="en-US"/>
        </w:rPr>
        <w:t>Reflection attenuation is calculated via Fresnel equations based on incident angle and material properties</w:t>
      </w:r>
    </w:p>
    <w:p w:rsidR="001825E3" w:rsidRPr="001C7678" w:rsidRDefault="001825E3" w:rsidP="00A20AD6">
      <w:pPr>
        <w:pStyle w:val="0Maintext"/>
        <w:numPr>
          <w:ilvl w:val="0"/>
          <w:numId w:val="21"/>
        </w:numPr>
        <w:spacing w:line="276" w:lineRule="auto"/>
        <w:rPr>
          <w:i/>
          <w:sz w:val="22"/>
          <w:lang w:val="en-US"/>
        </w:rPr>
      </w:pPr>
      <w:r w:rsidRPr="001C7678">
        <w:rPr>
          <w:i/>
          <w:sz w:val="22"/>
          <w:lang w:val="en-US"/>
        </w:rPr>
        <w:t xml:space="preserve">Medium-sized </w:t>
      </w:r>
      <w:r w:rsidR="002E1964" w:rsidRPr="001C7678">
        <w:rPr>
          <w:i/>
          <w:sz w:val="22"/>
          <w:lang w:val="en-US"/>
        </w:rPr>
        <w:t xml:space="preserve">object( </w:t>
      </w:r>
      <w:r w:rsidRPr="001C7678">
        <w:rPr>
          <w:i/>
          <w:sz w:val="22"/>
          <w:lang w:val="en-US"/>
        </w:rPr>
        <w:t>EO type-1) D</w:t>
      </w:r>
      <m:oMath>
        <m:r>
          <w:rPr>
            <w:rFonts w:ascii="Cambria Math" w:hAnsi="Cambria Math"/>
            <w:sz w:val="22"/>
            <w:lang w:val="en-US"/>
          </w:rPr>
          <m:t>≈</m:t>
        </m:r>
        <m:rad>
          <m:radPr>
            <m:degHide m:val="1"/>
            <m:ctrlPr>
              <w:rPr>
                <w:rFonts w:ascii="Cambria Math" w:hAnsi="Cambria Math" w:cstheme="minorBidi"/>
                <w:i/>
                <w:sz w:val="22"/>
                <w:lang w:val="en-US"/>
              </w:rPr>
            </m:ctrlPr>
          </m:radPr>
          <m:deg/>
          <m:e>
            <m:r>
              <w:rPr>
                <w:rFonts w:ascii="Cambria Math" w:hAnsi="Cambria Math"/>
                <w:sz w:val="22"/>
                <w:lang w:val="en-US"/>
              </w:rPr>
              <m:t>λR/2</m:t>
            </m:r>
          </m:e>
        </m:rad>
      </m:oMath>
      <w:r w:rsidR="00C87FEC" w:rsidRPr="001C7678">
        <w:rPr>
          <w:i/>
          <w:sz w:val="22"/>
          <w:lang w:val="en-US"/>
        </w:rPr>
        <w:t>,</w:t>
      </w:r>
    </w:p>
    <w:p w:rsidR="001825E3" w:rsidRPr="001C7678" w:rsidRDefault="001825E3" w:rsidP="00A20AD6">
      <w:pPr>
        <w:pStyle w:val="0Maintext"/>
        <w:numPr>
          <w:ilvl w:val="0"/>
          <w:numId w:val="17"/>
        </w:numPr>
        <w:spacing w:line="276" w:lineRule="auto"/>
        <w:rPr>
          <w:i/>
          <w:sz w:val="22"/>
          <w:lang w:val="en-US"/>
        </w:rPr>
      </w:pPr>
      <w:r w:rsidRPr="001C7678">
        <w:rPr>
          <w:i/>
          <w:sz w:val="22"/>
          <w:lang w:val="en-US"/>
        </w:rPr>
        <w:t>Non-concatenation approach is used, pathloss depends on the total path length</w:t>
      </w:r>
      <w:r w:rsidR="00145C82" w:rsidRPr="001C7678">
        <w:rPr>
          <w:i/>
          <w:sz w:val="22"/>
          <w:lang w:val="en-US"/>
        </w:rPr>
        <w:t xml:space="preserve"> with the pathloss exponent coefficient between 2 and 4.</w:t>
      </w:r>
    </w:p>
    <w:p w:rsidR="001825E3" w:rsidRPr="001C7678" w:rsidRDefault="001825E3" w:rsidP="00A20AD6">
      <w:pPr>
        <w:pStyle w:val="0Maintext"/>
        <w:numPr>
          <w:ilvl w:val="0"/>
          <w:numId w:val="17"/>
        </w:numPr>
        <w:spacing w:line="276" w:lineRule="auto"/>
        <w:rPr>
          <w:rStyle w:val="0MaintextChar"/>
          <w:i/>
          <w:sz w:val="22"/>
          <w:lang w:val="en-US"/>
        </w:rPr>
      </w:pPr>
      <m:oMath>
        <m:r>
          <w:rPr>
            <w:rFonts w:ascii="Cambria Math" w:hAnsi="Cambria Math"/>
            <w:sz w:val="22"/>
          </w:rPr>
          <m:t>PL=30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sSub>
              <m:sSubPr>
                <m:ctrlPr>
                  <w:rPr>
                    <w:rFonts w:ascii="Cambria Math" w:hAnsi="Cambria Math"/>
                    <w:i/>
                    <w:sz w:val="22"/>
                  </w:rPr>
                </m:ctrlPr>
              </m:sSubPr>
              <m:e>
                <m:r>
                  <w:rPr>
                    <w:rFonts w:ascii="Cambria Math" w:hAnsi="Cambria Math"/>
                    <w:sz w:val="22"/>
                  </w:rPr>
                  <m:t>d</m:t>
                </m:r>
              </m:e>
              <m:sub>
                <m:r>
                  <w:rPr>
                    <w:rFonts w:ascii="Cambria Math" w:hAnsi="Cambria Math"/>
                    <w:sz w:val="22"/>
                  </w:rPr>
                  <m:t>3D</m:t>
                </m:r>
              </m:sub>
            </m:sSub>
          </m:e>
        </m:func>
        <m:r>
          <w:rPr>
            <w:rFonts w:ascii="Cambria Math" w:hAnsi="Cambria Math"/>
            <w:sz w:val="22"/>
          </w:rPr>
          <m:t>+20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sSub>
              <m:sSubPr>
                <m:ctrlPr>
                  <w:rPr>
                    <w:rFonts w:ascii="Cambria Math" w:hAnsi="Cambria Math"/>
                    <w:i/>
                    <w:sz w:val="22"/>
                  </w:rPr>
                </m:ctrlPr>
              </m:sSubPr>
              <m:e>
                <m:r>
                  <w:rPr>
                    <w:rFonts w:ascii="Cambria Math" w:hAnsi="Cambria Math"/>
                    <w:sz w:val="22"/>
                  </w:rPr>
                  <m:t>f</m:t>
                </m:r>
              </m:e>
              <m:sub>
                <m:r>
                  <w:rPr>
                    <w:rFonts w:ascii="Cambria Math" w:hAnsi="Cambria Math"/>
                    <w:sz w:val="22"/>
                  </w:rPr>
                  <m:t>c</m:t>
                </m:r>
              </m:sub>
            </m:sSub>
          </m:e>
        </m:func>
        <m:r>
          <w:rPr>
            <w:rFonts w:ascii="Cambria Math" w:hAnsi="Cambria Math"/>
            <w:sz w:val="22"/>
          </w:rPr>
          <m:t>+32.4+</m:t>
        </m:r>
        <m:sSub>
          <m:sSubPr>
            <m:ctrlPr>
              <w:rPr>
                <w:rFonts w:ascii="Cambria Math" w:hAnsi="Cambria Math"/>
                <w:i/>
                <w:sz w:val="22"/>
              </w:rPr>
            </m:ctrlPr>
          </m:sSubPr>
          <m:e>
            <m:r>
              <w:rPr>
                <w:rFonts w:ascii="Cambria Math" w:hAnsi="Cambria Math"/>
                <w:sz w:val="22"/>
              </w:rPr>
              <m:t>ρ</m:t>
            </m:r>
          </m:e>
          <m:sub>
            <m:r>
              <w:rPr>
                <w:rFonts w:ascii="Cambria Math" w:hAnsi="Cambria Math"/>
                <w:sz w:val="22"/>
              </w:rPr>
              <m:t>refl</m:t>
            </m:r>
          </m:sub>
        </m:sSub>
      </m:oMath>
    </w:p>
    <w:p w:rsidR="002E1964" w:rsidRPr="001C7678" w:rsidRDefault="001C43A4" w:rsidP="00A20AD6">
      <w:pPr>
        <w:pStyle w:val="0Maintext"/>
        <w:numPr>
          <w:ilvl w:val="0"/>
          <w:numId w:val="17"/>
        </w:numPr>
        <w:spacing w:line="276" w:lineRule="auto"/>
        <w:rPr>
          <w:sz w:val="22"/>
        </w:rPr>
      </w:pPr>
      <w:r w:rsidRPr="001C7678">
        <w:rPr>
          <w:rStyle w:val="0MaintextChar"/>
          <w:i/>
          <w:sz w:val="22"/>
          <w:lang w:val="en-US"/>
        </w:rPr>
        <w:t>w</w:t>
      </w:r>
      <w:r w:rsidR="00145C82" w:rsidRPr="001C7678">
        <w:rPr>
          <w:rStyle w:val="0MaintextChar"/>
          <w:i/>
          <w:sz w:val="22"/>
          <w:lang w:val="en-US"/>
        </w:rPr>
        <w:t xml:space="preserve">here </w:t>
      </w:r>
      <m:oMath>
        <m:sSub>
          <m:sSubPr>
            <m:ctrlPr>
              <w:rPr>
                <w:rFonts w:ascii="Cambria Math" w:hAnsi="Cambria Math"/>
                <w:i/>
                <w:sz w:val="22"/>
              </w:rPr>
            </m:ctrlPr>
          </m:sSubPr>
          <m:e>
            <m:r>
              <w:rPr>
                <w:rFonts w:ascii="Cambria Math" w:hAnsi="Cambria Math"/>
                <w:sz w:val="22"/>
              </w:rPr>
              <m:t>ρ</m:t>
            </m:r>
          </m:e>
          <m:sub>
            <m:r>
              <w:rPr>
                <w:rFonts w:ascii="Cambria Math" w:hAnsi="Cambria Math"/>
                <w:sz w:val="22"/>
              </w:rPr>
              <m:t>refl</m:t>
            </m:r>
          </m:sub>
        </m:sSub>
      </m:oMath>
      <w:r w:rsidR="00145C82" w:rsidRPr="001C7678">
        <w:rPr>
          <w:i/>
          <w:sz w:val="22"/>
        </w:rPr>
        <w:t xml:space="preserve"> is the reflection attenuation</w:t>
      </w:r>
      <w:r w:rsidR="00145C82" w:rsidRPr="001C7678">
        <w:rPr>
          <w:i/>
          <w:sz w:val="22"/>
          <w:lang w:val="en-US"/>
        </w:rPr>
        <w:t xml:space="preserve"> defined empirically or with the help of RCS </w:t>
      </w:r>
      <w:r w:rsidR="00301468" w:rsidRPr="001C7678">
        <w:rPr>
          <w:i/>
          <w:sz w:val="22"/>
          <w:lang w:val="en-US"/>
        </w:rPr>
        <w:t>modeling</w:t>
      </w:r>
      <w:r w:rsidR="00145C82" w:rsidRPr="001C7678">
        <w:rPr>
          <w:i/>
          <w:sz w:val="22"/>
          <w:lang w:val="en-US"/>
        </w:rPr>
        <w:t xml:space="preserve"> methodology</w:t>
      </w:r>
    </w:p>
    <w:p w:rsidR="001825E3" w:rsidRPr="001C7678" w:rsidRDefault="001825E3" w:rsidP="00A20AD6">
      <w:pPr>
        <w:pStyle w:val="0Maintext"/>
        <w:numPr>
          <w:ilvl w:val="0"/>
          <w:numId w:val="21"/>
        </w:numPr>
        <w:spacing w:line="276" w:lineRule="auto"/>
        <w:rPr>
          <w:i/>
          <w:sz w:val="22"/>
          <w:lang w:val="en-US"/>
        </w:rPr>
      </w:pPr>
      <w:r w:rsidRPr="001C7678">
        <w:rPr>
          <w:i/>
          <w:sz w:val="22"/>
          <w:lang w:val="en-US"/>
        </w:rPr>
        <w:t>Small object</w:t>
      </w:r>
      <w:r w:rsidR="002E1964" w:rsidRPr="001C7678">
        <w:rPr>
          <w:i/>
          <w:sz w:val="22"/>
          <w:lang w:val="en-US"/>
        </w:rPr>
        <w:t xml:space="preserve"> </w:t>
      </w:r>
      <w:r w:rsidRPr="001C7678">
        <w:rPr>
          <w:i/>
          <w:sz w:val="22"/>
          <w:lang w:val="en-US"/>
        </w:rPr>
        <w:t>(</w:t>
      </w:r>
      <w:r w:rsidR="002E1964" w:rsidRPr="001C7678">
        <w:rPr>
          <w:i/>
          <w:sz w:val="22"/>
          <w:lang w:val="en-US"/>
        </w:rPr>
        <w:t xml:space="preserve"> </w:t>
      </w:r>
      <w:r w:rsidRPr="001C7678">
        <w:rPr>
          <w:i/>
          <w:sz w:val="22"/>
          <w:lang w:val="en-US"/>
        </w:rPr>
        <w:t>EO type-1), D&lt;&lt;</w:t>
      </w:r>
      <m:oMath>
        <m:rad>
          <m:radPr>
            <m:degHide m:val="1"/>
            <m:ctrlPr>
              <w:rPr>
                <w:rFonts w:ascii="Cambria Math" w:hAnsi="Cambria Math" w:cstheme="minorBidi"/>
                <w:i/>
                <w:sz w:val="22"/>
                <w:lang w:val="en-US"/>
              </w:rPr>
            </m:ctrlPr>
          </m:radPr>
          <m:deg/>
          <m:e>
            <m:r>
              <w:rPr>
                <w:rFonts w:ascii="Cambria Math" w:hAnsi="Cambria Math"/>
                <w:sz w:val="22"/>
                <w:lang w:val="en-US"/>
              </w:rPr>
              <m:t>λR/2</m:t>
            </m:r>
          </m:e>
        </m:rad>
      </m:oMath>
      <w:r w:rsidR="00C87FEC" w:rsidRPr="001C7678">
        <w:rPr>
          <w:i/>
          <w:sz w:val="22"/>
          <w:lang w:val="en-US"/>
        </w:rPr>
        <w:t>,</w:t>
      </w:r>
    </w:p>
    <w:p w:rsidR="001825E3" w:rsidRPr="001C7678" w:rsidRDefault="001825E3" w:rsidP="00A20AD6">
      <w:pPr>
        <w:pStyle w:val="0Maintext"/>
        <w:numPr>
          <w:ilvl w:val="0"/>
          <w:numId w:val="18"/>
        </w:numPr>
        <w:spacing w:line="276" w:lineRule="auto"/>
        <w:rPr>
          <w:rStyle w:val="0MaintextChar"/>
          <w:i/>
          <w:sz w:val="22"/>
          <w:lang w:val="en-US"/>
        </w:rPr>
      </w:pPr>
      <w:r w:rsidRPr="001C7678">
        <w:rPr>
          <w:rStyle w:val="0MaintextChar"/>
          <w:i/>
          <w:sz w:val="22"/>
          <w:lang w:val="en-US"/>
        </w:rPr>
        <w:t>Concatenation (radar) approach is used for channel calculation</w:t>
      </w:r>
    </w:p>
    <w:p w:rsidR="001825E3" w:rsidRPr="001C7678" w:rsidRDefault="001825E3" w:rsidP="00A20AD6">
      <w:pPr>
        <w:pStyle w:val="0Maintext"/>
        <w:numPr>
          <w:ilvl w:val="0"/>
          <w:numId w:val="18"/>
        </w:numPr>
        <w:spacing w:line="276" w:lineRule="auto"/>
        <w:rPr>
          <w:rStyle w:val="0MaintextChar"/>
          <w:i/>
          <w:sz w:val="22"/>
          <w:lang w:val="en-US"/>
        </w:rPr>
      </w:pPr>
      <w:r w:rsidRPr="001C7678">
        <w:rPr>
          <w:rStyle w:val="0MaintextChar"/>
          <w:i/>
          <w:sz w:val="22"/>
          <w:lang w:val="en-US"/>
        </w:rPr>
        <w:t>Channel is a superposition of the TX-Target and Target-RX channels</w:t>
      </w:r>
      <w:r w:rsidR="00C87FEC" w:rsidRPr="001C7678">
        <w:rPr>
          <w:rStyle w:val="0MaintextChar"/>
          <w:i/>
          <w:sz w:val="22"/>
          <w:lang w:val="en-US"/>
        </w:rPr>
        <w:t xml:space="preserve"> (see equation </w:t>
      </w:r>
      <w:r w:rsidR="00C87FEC" w:rsidRPr="001C7678">
        <w:rPr>
          <w:rStyle w:val="0MaintextChar"/>
          <w:i/>
          <w:sz w:val="22"/>
          <w:lang w:val="en-US"/>
        </w:rPr>
        <w:fldChar w:fldCharType="begin"/>
      </w:r>
      <w:r w:rsidR="00C87FEC" w:rsidRPr="001C7678">
        <w:rPr>
          <w:rStyle w:val="0MaintextChar"/>
          <w:i/>
          <w:sz w:val="22"/>
          <w:lang w:val="en-US"/>
        </w:rPr>
        <w:instrText xml:space="preserve"> REF _Ref173165654 \h  \* MERGEFORMAT </w:instrText>
      </w:r>
      <w:r w:rsidR="00C87FEC" w:rsidRPr="001C7678">
        <w:rPr>
          <w:rStyle w:val="0MaintextChar"/>
          <w:i/>
          <w:sz w:val="22"/>
          <w:lang w:val="en-US"/>
        </w:rPr>
      </w:r>
      <w:r w:rsidR="00C87FEC" w:rsidRPr="001C7678">
        <w:rPr>
          <w:rStyle w:val="0MaintextChar"/>
          <w:i/>
          <w:sz w:val="22"/>
          <w:lang w:val="en-US"/>
        </w:rPr>
        <w:fldChar w:fldCharType="separate"/>
      </w:r>
      <w:r w:rsidR="00582AD5" w:rsidRPr="00582AD5">
        <w:rPr>
          <w:rStyle w:val="0MaintextChar"/>
          <w:i/>
          <w:lang w:val="en-US"/>
        </w:rPr>
        <w:t>(12)</w:t>
      </w:r>
      <w:r w:rsidR="00C87FEC" w:rsidRPr="001C7678">
        <w:rPr>
          <w:rStyle w:val="0MaintextChar"/>
          <w:i/>
          <w:sz w:val="22"/>
          <w:lang w:val="en-US"/>
        </w:rPr>
        <w:fldChar w:fldCharType="end"/>
      </w:r>
      <w:r w:rsidR="00C87FEC" w:rsidRPr="001C7678">
        <w:rPr>
          <w:rStyle w:val="0MaintextChar"/>
          <w:i/>
          <w:sz w:val="22"/>
          <w:lang w:val="en-US"/>
        </w:rPr>
        <w:t xml:space="preserve"> </w:t>
      </w:r>
      <w:r w:rsidR="000632E7">
        <w:rPr>
          <w:rStyle w:val="0MaintextChar"/>
          <w:i/>
          <w:sz w:val="22"/>
          <w:lang w:val="en-US"/>
        </w:rPr>
        <w:t>and Appendix A</w:t>
      </w:r>
      <w:r w:rsidR="00C87FEC" w:rsidRPr="001C7678">
        <w:rPr>
          <w:rStyle w:val="0MaintextChar"/>
          <w:i/>
          <w:sz w:val="22"/>
          <w:lang w:val="en-US"/>
        </w:rPr>
        <w:t>)</w:t>
      </w:r>
    </w:p>
    <w:p w:rsidR="001825E3" w:rsidRPr="001C7678" w:rsidRDefault="001825E3" w:rsidP="00A20AD6">
      <w:pPr>
        <w:pStyle w:val="0Maintext"/>
        <w:numPr>
          <w:ilvl w:val="0"/>
          <w:numId w:val="18"/>
        </w:numPr>
        <w:spacing w:line="276" w:lineRule="auto"/>
        <w:rPr>
          <w:rStyle w:val="0MaintextChar"/>
          <w:i/>
          <w:sz w:val="22"/>
          <w:lang w:val="en-US"/>
        </w:rPr>
      </w:pPr>
      <m:oMath>
        <m:r>
          <w:rPr>
            <w:rFonts w:ascii="Cambria Math" w:hAnsi="Cambria Math"/>
            <w:sz w:val="22"/>
          </w:rPr>
          <m:t>PL=P</m:t>
        </m:r>
        <m:sSup>
          <m:sSupPr>
            <m:ctrlPr>
              <w:rPr>
                <w:rFonts w:ascii="Cambria Math" w:hAnsi="Cambria Math"/>
                <w:i/>
                <w:sz w:val="22"/>
              </w:rPr>
            </m:ctrlPr>
          </m:sSupPr>
          <m:e>
            <m:r>
              <w:rPr>
                <w:rFonts w:ascii="Cambria Math" w:hAnsi="Cambria Math"/>
                <w:sz w:val="22"/>
              </w:rPr>
              <m:t>L</m:t>
            </m:r>
          </m:e>
          <m:sup>
            <m:r>
              <w:rPr>
                <w:rFonts w:ascii="Cambria Math" w:hAnsi="Cambria Math"/>
                <w:sz w:val="22"/>
              </w:rPr>
              <m:t>TX-T</m:t>
            </m:r>
          </m:sup>
        </m:sSup>
        <m:r>
          <w:rPr>
            <w:rFonts w:ascii="Cambria Math" w:hAnsi="Cambria Math"/>
            <w:sz w:val="22"/>
          </w:rPr>
          <m:t>+P</m:t>
        </m:r>
        <m:sSup>
          <m:sSupPr>
            <m:ctrlPr>
              <w:rPr>
                <w:rFonts w:ascii="Cambria Math" w:hAnsi="Cambria Math"/>
                <w:i/>
                <w:sz w:val="22"/>
              </w:rPr>
            </m:ctrlPr>
          </m:sSupPr>
          <m:e>
            <m:r>
              <w:rPr>
                <w:rFonts w:ascii="Cambria Math" w:hAnsi="Cambria Math"/>
                <w:sz w:val="22"/>
              </w:rPr>
              <m:t>L</m:t>
            </m:r>
          </m:e>
          <m:sup>
            <m:r>
              <w:rPr>
                <w:rFonts w:ascii="Cambria Math" w:hAnsi="Cambria Math"/>
                <w:sz w:val="22"/>
              </w:rPr>
              <m:t>T-RX</m:t>
            </m:r>
          </m:sup>
        </m:sSup>
        <m:r>
          <w:rPr>
            <w:rFonts w:ascii="Cambria Math" w:hAnsi="Cambria Math"/>
            <w:sz w:val="22"/>
          </w:rPr>
          <m:t>+</m:t>
        </m:r>
        <m:sSub>
          <m:sSubPr>
            <m:ctrlPr>
              <w:rPr>
                <w:rFonts w:ascii="Cambria Math" w:hAnsi="Cambria Math"/>
                <w:i/>
                <w:sz w:val="22"/>
              </w:rPr>
            </m:ctrlPr>
          </m:sSubPr>
          <m:e>
            <m:r>
              <w:rPr>
                <w:rFonts w:ascii="Cambria Math" w:hAnsi="Cambria Math"/>
                <w:sz w:val="22"/>
              </w:rPr>
              <m:t>ρ</m:t>
            </m:r>
          </m:e>
          <m:sub>
            <m:r>
              <w:rPr>
                <w:rFonts w:ascii="Cambria Math" w:hAnsi="Cambria Math"/>
                <w:sz w:val="22"/>
              </w:rPr>
              <m:t>RCS</m:t>
            </m:r>
          </m:sub>
        </m:sSub>
      </m:oMath>
    </w:p>
    <w:p w:rsidR="008F6230" w:rsidRPr="001C7678" w:rsidRDefault="001C43A4" w:rsidP="00A20AD6">
      <w:pPr>
        <w:pStyle w:val="0Maintext"/>
        <w:numPr>
          <w:ilvl w:val="0"/>
          <w:numId w:val="18"/>
        </w:numPr>
        <w:spacing w:line="276" w:lineRule="auto"/>
        <w:rPr>
          <w:i/>
          <w:sz w:val="22"/>
          <w:lang w:val="en-US"/>
        </w:rPr>
      </w:pPr>
      <w:r w:rsidRPr="001C7678">
        <w:rPr>
          <w:rStyle w:val="0MaintextChar"/>
          <w:i/>
          <w:sz w:val="22"/>
          <w:lang w:val="en-US"/>
        </w:rPr>
        <w:t>w</w:t>
      </w:r>
      <w:r w:rsidR="008F6230" w:rsidRPr="001C7678">
        <w:rPr>
          <w:rStyle w:val="0MaintextChar"/>
          <w:i/>
          <w:sz w:val="22"/>
          <w:lang w:val="en-US"/>
        </w:rPr>
        <w:t xml:space="preserve">here </w:t>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RCS</m:t>
            </m:r>
          </m:sub>
        </m:sSub>
      </m:oMath>
      <w:r w:rsidR="008F6230" w:rsidRPr="001C7678">
        <w:rPr>
          <w:i/>
          <w:sz w:val="22"/>
        </w:rPr>
        <w:t xml:space="preserve"> is the dimensionless reflection attenuation</w:t>
      </w:r>
      <w:r w:rsidR="008F6230" w:rsidRPr="001C7678">
        <w:rPr>
          <w:i/>
          <w:sz w:val="22"/>
          <w:lang w:val="en-US"/>
        </w:rPr>
        <w:t xml:space="preserve"> (normalized RCS, typically </w:t>
      </w:r>
      <m:oMath>
        <m:sSub>
          <m:sSubPr>
            <m:ctrlPr>
              <w:rPr>
                <w:rFonts w:ascii="Cambria Math" w:hAnsi="Cambria Math"/>
                <w:i/>
                <w:sz w:val="22"/>
              </w:rPr>
            </m:ctrlPr>
          </m:sSubPr>
          <m:e>
            <m:r>
              <w:rPr>
                <w:rFonts w:ascii="Cambria Math" w:hAnsi="Cambria Math"/>
                <w:sz w:val="22"/>
              </w:rPr>
              <m:t>ρ</m:t>
            </m:r>
          </m:e>
          <m:sub>
            <m:r>
              <w:rPr>
                <w:rFonts w:ascii="Cambria Math" w:hAnsi="Cambria Math"/>
                <w:sz w:val="22"/>
              </w:rPr>
              <m:t>RCS</m:t>
            </m:r>
          </m:sub>
        </m:sSub>
        <m:r>
          <w:rPr>
            <w:rFonts w:ascii="Cambria Math" w:hAnsi="Cambria Math"/>
            <w:sz w:val="22"/>
          </w:rPr>
          <m:t>=10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f>
              <m:fPr>
                <m:ctrlPr>
                  <w:rPr>
                    <w:rFonts w:ascii="Cambria Math" w:hAnsi="Cambria Math"/>
                    <w:i/>
                    <w:sz w:val="22"/>
                  </w:rPr>
                </m:ctrlPr>
              </m:fPr>
              <m:num>
                <m:r>
                  <w:rPr>
                    <w:rFonts w:ascii="Cambria Math" w:hAnsi="Cambria Math"/>
                    <w:sz w:val="22"/>
                  </w:rPr>
                  <m:t>4πσ</m:t>
                </m:r>
              </m:num>
              <m:den>
                <m:sSup>
                  <m:sSupPr>
                    <m:ctrlPr>
                      <w:rPr>
                        <w:rFonts w:ascii="Cambria Math" w:hAnsi="Cambria Math"/>
                        <w:i/>
                        <w:sz w:val="22"/>
                      </w:rPr>
                    </m:ctrlPr>
                  </m:sSupPr>
                  <m:e>
                    <m:r>
                      <w:rPr>
                        <w:rFonts w:ascii="Cambria Math" w:hAnsi="Cambria Math"/>
                        <w:sz w:val="22"/>
                      </w:rPr>
                      <m:t>λ</m:t>
                    </m:r>
                  </m:e>
                  <m:sup>
                    <m:r>
                      <w:rPr>
                        <w:rFonts w:ascii="Cambria Math" w:hAnsi="Cambria Math"/>
                        <w:sz w:val="22"/>
                      </w:rPr>
                      <m:t>2</m:t>
                    </m:r>
                  </m:sup>
                </m:sSup>
              </m:den>
            </m:f>
          </m:e>
        </m:func>
      </m:oMath>
      <w:r w:rsidR="008F6230" w:rsidRPr="001C7678">
        <w:rPr>
          <w:i/>
          <w:sz w:val="22"/>
          <w:lang w:val="en-US"/>
        </w:rPr>
        <w:t xml:space="preserve"> )</w:t>
      </w:r>
      <w:r w:rsidR="008F6230" w:rsidRPr="001C7678">
        <w:rPr>
          <w:i/>
          <w:sz w:val="22"/>
        </w:rPr>
        <w:t xml:space="preserve"> calculated from using </w:t>
      </w:r>
      <w:r w:rsidR="008F6230" w:rsidRPr="001C7678">
        <w:rPr>
          <w:rStyle w:val="0MaintextChar"/>
          <w:i/>
          <w:sz w:val="22"/>
          <w:lang w:val="en-US"/>
        </w:rPr>
        <w:t>adopted RCS methodology</w:t>
      </w:r>
      <w:r w:rsidR="00582AD5">
        <w:rPr>
          <w:rStyle w:val="0MaintextChar"/>
          <w:i/>
          <w:sz w:val="22"/>
          <w:lang w:val="en-US"/>
        </w:rPr>
        <w:t>.</w:t>
      </w:r>
    </w:p>
    <w:p w:rsidR="00D60573" w:rsidRPr="00635FEC" w:rsidRDefault="00724758" w:rsidP="00635FEC">
      <w:pPr>
        <w:pStyle w:val="3"/>
        <w:numPr>
          <w:ilvl w:val="0"/>
          <w:numId w:val="0"/>
        </w:numPr>
        <w:rPr>
          <w:szCs w:val="24"/>
        </w:rPr>
      </w:pPr>
      <w:r w:rsidRPr="00635FEC">
        <w:rPr>
          <w:szCs w:val="24"/>
        </w:rPr>
        <w:t>Second-</w:t>
      </w:r>
      <w:r w:rsidR="00D60573" w:rsidRPr="00635FEC">
        <w:rPr>
          <w:szCs w:val="24"/>
        </w:rPr>
        <w:t>order paths</w:t>
      </w:r>
    </w:p>
    <w:p w:rsidR="00B86B67" w:rsidRPr="001C7678" w:rsidRDefault="00D60573" w:rsidP="0062222C">
      <w:pPr>
        <w:pStyle w:val="3GPPText"/>
        <w:spacing w:before="0" w:after="0"/>
      </w:pPr>
      <w:r w:rsidRPr="001C7678">
        <w:t>Modeling of</w:t>
      </w:r>
      <w:r w:rsidR="00D105C4" w:rsidRPr="001C7678">
        <w:t xml:space="preserve"> interaction between a target and another target or EO type-1</w:t>
      </w:r>
      <w:r w:rsidRPr="001C7678">
        <w:t xml:space="preserve"> need</w:t>
      </w:r>
      <w:r w:rsidR="00E637E9" w:rsidRPr="001C7678">
        <w:t>s</w:t>
      </w:r>
      <w:r w:rsidRPr="001C7678">
        <w:t xml:space="preserve"> to</w:t>
      </w:r>
      <w:r w:rsidR="00E637E9" w:rsidRPr="001C7678">
        <w:t xml:space="preserve"> be </w:t>
      </w:r>
      <w:r w:rsidRPr="001C7678">
        <w:t xml:space="preserve">explicitly specified in the channel generation procedure. </w:t>
      </w:r>
      <w:r w:rsidR="00F9589D" w:rsidRPr="001C7678">
        <w:t xml:space="preserve">Following pathloss methodology above, we can show that </w:t>
      </w:r>
      <w:r w:rsidR="00B86B67" w:rsidRPr="001C7678">
        <w:t>pathloss for additional reflection “hop” will be include additional distance loss and, mos</w:t>
      </w:r>
      <w:r w:rsidR="001C7678">
        <w:t>t importantly, reflection loss.</w:t>
      </w:r>
    </w:p>
    <w:p w:rsidR="00012383" w:rsidRPr="001C7678" w:rsidRDefault="00B86B67" w:rsidP="0062222C">
      <w:pPr>
        <w:pStyle w:val="3GPPText"/>
        <w:spacing w:after="0"/>
      </w:pPr>
      <w:r w:rsidRPr="001C7678">
        <w:t>Distance losses even for the small</w:t>
      </w:r>
      <w:r w:rsidR="001C7678">
        <w:t xml:space="preserve"> hop of 10-20</w:t>
      </w:r>
      <w:r w:rsidR="009D60E6">
        <w:t xml:space="preserve"> </w:t>
      </w:r>
      <w:r w:rsidR="001C7678">
        <w:t>m can be 20-25</w:t>
      </w:r>
      <w:r w:rsidR="009D60E6">
        <w:t xml:space="preserve"> </w:t>
      </w:r>
      <w:r w:rsidR="001C7678">
        <w:t>dB.</w:t>
      </w:r>
    </w:p>
    <w:p w:rsidR="00B86B67" w:rsidRPr="001C7678" w:rsidRDefault="00B86B67" w:rsidP="0062222C">
      <w:pPr>
        <w:pStyle w:val="3GPPText"/>
        <w:spacing w:after="0"/>
      </w:pPr>
      <w:r w:rsidRPr="001C7678">
        <w:t>Reflection losses can be much larger</w:t>
      </w:r>
      <w:r w:rsidR="001C7678">
        <w:t>, especially for small objects.</w:t>
      </w:r>
    </w:p>
    <w:p w:rsidR="00B86B67" w:rsidRPr="001C7678" w:rsidRDefault="00B86B67" w:rsidP="0062222C">
      <w:pPr>
        <w:pStyle w:val="3GPPText"/>
        <w:spacing w:after="0"/>
      </w:pPr>
      <w:r w:rsidRPr="001C7678">
        <w:lastRenderedPageBreak/>
        <w:t>In the currently adopted 3GPP 38.901 methodology, paths below 25 dB from the main ray are discarded. Following this, we can also safely discard all 2nd order paths from targets and type-1 EOs</w:t>
      </w:r>
      <w:r w:rsidR="001C7678">
        <w:t>.</w:t>
      </w:r>
    </w:p>
    <w:p w:rsidR="00B86B67" w:rsidRPr="001C7678" w:rsidRDefault="00B86B67" w:rsidP="0062222C">
      <w:pPr>
        <w:pStyle w:val="3GPPText"/>
        <w:spacing w:before="240" w:after="240"/>
        <w:ind w:firstLine="0"/>
        <w:rPr>
          <w:i/>
        </w:rPr>
      </w:pPr>
      <w:r w:rsidRPr="001C7678">
        <w:rPr>
          <w:b/>
          <w:i/>
        </w:rPr>
        <w:t xml:space="preserve">Proposal </w:t>
      </w:r>
      <w:r w:rsidRPr="001C7678">
        <w:rPr>
          <w:b/>
          <w:i/>
        </w:rPr>
        <w:fldChar w:fldCharType="begin"/>
      </w:r>
      <w:r w:rsidRPr="001C7678">
        <w:rPr>
          <w:b/>
          <w:i/>
        </w:rPr>
        <w:instrText xml:space="preserve"> SEQ Proposal \* ARABIC \* MERGEFORMAT </w:instrText>
      </w:r>
      <w:r w:rsidRPr="001C7678">
        <w:rPr>
          <w:b/>
          <w:i/>
        </w:rPr>
        <w:fldChar w:fldCharType="separate"/>
      </w:r>
      <w:r w:rsidR="00582AD5">
        <w:rPr>
          <w:b/>
          <w:i/>
          <w:noProof/>
        </w:rPr>
        <w:t>5</w:t>
      </w:r>
      <w:r w:rsidRPr="001C7678">
        <w:rPr>
          <w:b/>
          <w:i/>
        </w:rPr>
        <w:fldChar w:fldCharType="end"/>
      </w:r>
      <w:r w:rsidR="00724758">
        <w:rPr>
          <w:b/>
          <w:i/>
        </w:rPr>
        <w:t>:</w:t>
      </w:r>
      <w:r w:rsidRPr="001C7678">
        <w:rPr>
          <w:i/>
        </w:rPr>
        <w:t xml:space="preserve"> </w:t>
      </w:r>
      <w:r w:rsidR="00F20D0E" w:rsidRPr="001C7678">
        <w:rPr>
          <w:i/>
        </w:rPr>
        <w:t xml:space="preserve">Second order reflections between sensing target and/or Type-1 </w:t>
      </w:r>
      <w:r w:rsidRPr="001C7678">
        <w:rPr>
          <w:i/>
        </w:rPr>
        <w:t>Environment objects</w:t>
      </w:r>
      <w:r w:rsidR="00F20D0E" w:rsidRPr="001C7678">
        <w:rPr>
          <w:i/>
        </w:rPr>
        <w:t xml:space="preserve"> should not be included in the target channel due to their insignificance</w:t>
      </w:r>
      <w:r w:rsidR="0062222C">
        <w:rPr>
          <w:i/>
        </w:rPr>
        <w:t>.</w:t>
      </w:r>
    </w:p>
    <w:p w:rsidR="002665B2" w:rsidRPr="001C7678" w:rsidRDefault="00A4375B" w:rsidP="0062222C">
      <w:pPr>
        <w:pStyle w:val="3GPPText"/>
        <w:spacing w:after="0"/>
      </w:pPr>
      <w:r w:rsidRPr="001C7678">
        <w:t>Besides reflection from other targets and Type-1 EOs, we may have the 2</w:t>
      </w:r>
      <w:r w:rsidRPr="0062222C">
        <w:t>nd</w:t>
      </w:r>
      <w:r w:rsidRPr="001C7678">
        <w:t xml:space="preserve"> order reflections involving the Backgrou</w:t>
      </w:r>
      <w:r w:rsidR="0062222C">
        <w:t>nd or Type-2 EOs.</w:t>
      </w:r>
    </w:p>
    <w:p w:rsidR="00A4375B" w:rsidRPr="001C7678" w:rsidRDefault="00A4375B" w:rsidP="0062222C">
      <w:pPr>
        <w:pStyle w:val="3GPPText"/>
        <w:spacing w:after="0"/>
      </w:pPr>
      <w:r w:rsidRPr="001C7678">
        <w:t>For the Tx-T-Backgound-Rx paths it is logically to assume that they also have negligible power.</w:t>
      </w:r>
    </w:p>
    <w:p w:rsidR="00A4375B" w:rsidRPr="001C7678" w:rsidRDefault="00A4375B" w:rsidP="0062222C">
      <w:pPr>
        <w:pStyle w:val="3GPPText"/>
        <w:spacing w:after="0"/>
      </w:pPr>
      <w:r w:rsidRPr="001C7678">
        <w:t xml:space="preserve">That means, no NLOS components should be considered </w:t>
      </w:r>
      <w:r w:rsidR="002665B2" w:rsidRPr="001C7678">
        <w:t>for the Target link, and four cases (LOS/LOS; LOS/NLOS; NLOS/LOS; NLOS/NLOS) should be reduced to only single eligible LOS/LOS case</w:t>
      </w:r>
      <w:r w:rsidR="00FB6D03">
        <w:t>.</w:t>
      </w:r>
    </w:p>
    <w:p w:rsidR="002665B2" w:rsidRPr="001C7678" w:rsidRDefault="002665B2" w:rsidP="0062222C">
      <w:pPr>
        <w:pStyle w:val="3GPPText"/>
        <w:spacing w:before="240" w:after="240"/>
        <w:ind w:firstLine="0"/>
        <w:rPr>
          <w:i/>
        </w:rPr>
      </w:pPr>
      <w:r w:rsidRPr="001C7678">
        <w:rPr>
          <w:b/>
          <w:i/>
        </w:rPr>
        <w:t xml:space="preserve">Proposal </w:t>
      </w:r>
      <w:r w:rsidRPr="001C7678">
        <w:rPr>
          <w:b/>
          <w:i/>
        </w:rPr>
        <w:fldChar w:fldCharType="begin"/>
      </w:r>
      <w:r w:rsidRPr="001C7678">
        <w:rPr>
          <w:b/>
          <w:i/>
        </w:rPr>
        <w:instrText xml:space="preserve"> SEQ Proposal \* ARABIC \* MERGEFORMAT </w:instrText>
      </w:r>
      <w:r w:rsidRPr="001C7678">
        <w:rPr>
          <w:b/>
          <w:i/>
        </w:rPr>
        <w:fldChar w:fldCharType="separate"/>
      </w:r>
      <w:r w:rsidR="00582AD5">
        <w:rPr>
          <w:b/>
          <w:i/>
          <w:noProof/>
        </w:rPr>
        <w:t>6</w:t>
      </w:r>
      <w:r w:rsidRPr="001C7678">
        <w:rPr>
          <w:b/>
          <w:i/>
        </w:rPr>
        <w:fldChar w:fldCharType="end"/>
      </w:r>
      <w:r w:rsidRPr="001C7678">
        <w:rPr>
          <w:i/>
        </w:rPr>
        <w:t xml:space="preserve"> Only LOS/LOS case for Tx-T and T-Rx links should be included in the simulations. All other cases correspond to the negligible reflections, and NLOS case for any segment of Target channel can be considered as full blockage.</w:t>
      </w:r>
    </w:p>
    <w:p w:rsidR="002B4010" w:rsidRPr="001C7678" w:rsidRDefault="002B4010" w:rsidP="00A90C34">
      <w:pPr>
        <w:pStyle w:val="3GPPText"/>
      </w:pPr>
      <w:r w:rsidRPr="001C7678">
        <w:t xml:space="preserve">At the same time, reflections involving deterministically described Type-2 EOs may be strong enough to contribute into the target channel. </w:t>
      </w:r>
      <w:r w:rsidR="0092397A" w:rsidRPr="001C7678">
        <w:t xml:space="preserve">Such case should be considered explicitly within specific deployment scenario </w:t>
      </w:r>
      <w:r w:rsidR="00754137" w:rsidRPr="001C7678">
        <w:t>involving</w:t>
      </w:r>
      <w:r w:rsidR="0092397A" w:rsidRPr="001C7678">
        <w:t xml:space="preserve"> large objects, such as buildings (Type-2 EOs)</w:t>
      </w:r>
      <w:r w:rsidR="00A90C34">
        <w:t>.</w:t>
      </w:r>
    </w:p>
    <w:p w:rsidR="00BF5E8D" w:rsidRPr="001C7678" w:rsidRDefault="00BF5E8D" w:rsidP="00BF5E8D">
      <w:pPr>
        <w:pStyle w:val="3GPPText"/>
        <w:spacing w:before="240" w:after="240"/>
        <w:ind w:firstLine="0"/>
        <w:rPr>
          <w:i/>
        </w:rPr>
      </w:pPr>
      <w:r w:rsidRPr="008926C6">
        <w:rPr>
          <w:b/>
          <w:i/>
        </w:rPr>
        <w:t xml:space="preserve">Proposal </w:t>
      </w:r>
      <w:r w:rsidRPr="008926C6">
        <w:rPr>
          <w:b/>
          <w:i/>
        </w:rPr>
        <w:fldChar w:fldCharType="begin"/>
      </w:r>
      <w:r w:rsidRPr="008926C6">
        <w:rPr>
          <w:b/>
          <w:i/>
        </w:rPr>
        <w:instrText xml:space="preserve"> SEQ Proposal \* ARABIC \* MERGEFORMAT </w:instrText>
      </w:r>
      <w:r w:rsidRPr="008926C6">
        <w:rPr>
          <w:b/>
          <w:i/>
        </w:rPr>
        <w:fldChar w:fldCharType="separate"/>
      </w:r>
      <w:r w:rsidR="00582AD5" w:rsidRPr="008926C6">
        <w:rPr>
          <w:b/>
          <w:i/>
          <w:noProof/>
        </w:rPr>
        <w:t>7</w:t>
      </w:r>
      <w:r w:rsidRPr="008926C6">
        <w:rPr>
          <w:b/>
          <w:i/>
        </w:rPr>
        <w:fldChar w:fldCharType="end"/>
      </w:r>
      <w:r w:rsidRPr="008926C6">
        <w:rPr>
          <w:i/>
        </w:rPr>
        <w:t xml:space="preserve"> If Type-2 EO is agreed to be included in the ISAC channel model, NLOS component by type-2 EO reflection can be considered for target channel.</w:t>
      </w:r>
    </w:p>
    <w:p w:rsidR="00F9589D" w:rsidRPr="00635FEC" w:rsidRDefault="00A31199" w:rsidP="00635FEC">
      <w:pPr>
        <w:pStyle w:val="3"/>
        <w:numPr>
          <w:ilvl w:val="0"/>
          <w:numId w:val="0"/>
        </w:numPr>
        <w:rPr>
          <w:szCs w:val="24"/>
        </w:rPr>
      </w:pPr>
      <w:r w:rsidRPr="00635FEC">
        <w:rPr>
          <w:szCs w:val="24"/>
        </w:rPr>
        <w:t>Ray clustering</w:t>
      </w:r>
    </w:p>
    <w:p w:rsidR="00F9589D" w:rsidRPr="00047DD3" w:rsidRDefault="00A31199" w:rsidP="00A90C34">
      <w:pPr>
        <w:pStyle w:val="3GPPText"/>
        <w:spacing w:before="0" w:after="0"/>
        <w:rPr>
          <w:lang w:eastAsia="zh-CN"/>
        </w:rPr>
      </w:pPr>
      <w:r w:rsidRPr="00047DD3">
        <w:rPr>
          <w:lang w:eastAsia="zh-CN"/>
        </w:rPr>
        <w:t>Baselin</w:t>
      </w:r>
      <w:r w:rsidR="00D40466" w:rsidRPr="00047DD3">
        <w:rPr>
          <w:lang w:val="ru-RU" w:eastAsia="zh-CN"/>
        </w:rPr>
        <w:t>е</w:t>
      </w:r>
      <w:r w:rsidRPr="00047DD3">
        <w:rPr>
          <w:lang w:eastAsia="zh-CN"/>
        </w:rPr>
        <w:t xml:space="preserve"> 3GPP stochastic channel modeling methodology specifies division of each path into cluster of rays with angular spread and random phases. </w:t>
      </w:r>
      <w:r w:rsidR="00D40466" w:rsidRPr="00047DD3">
        <w:rPr>
          <w:lang w:eastAsia="zh-CN"/>
        </w:rPr>
        <w:t>The main effect of such model is introduction of the signal power variations over time (and observation angle) due to the interference of the subcluser rays with different initial phases.</w:t>
      </w:r>
    </w:p>
    <w:p w:rsidR="00D40466" w:rsidRPr="00047DD3" w:rsidRDefault="00D40466" w:rsidP="00A90C34">
      <w:pPr>
        <w:pStyle w:val="3GPPText"/>
        <w:spacing w:after="0"/>
        <w:rPr>
          <w:lang w:eastAsia="zh-CN"/>
        </w:rPr>
      </w:pPr>
      <w:r w:rsidRPr="00047DD3">
        <w:rPr>
          <w:lang w:eastAsia="zh-CN"/>
        </w:rPr>
        <w:t xml:space="preserve">The physical </w:t>
      </w:r>
      <w:r w:rsidR="00D9118B" w:rsidRPr="00047DD3">
        <w:rPr>
          <w:lang w:eastAsia="zh-CN"/>
        </w:rPr>
        <w:t>source of the clustering is the irregularities in the reflective object surface.</w:t>
      </w:r>
    </w:p>
    <w:p w:rsidR="00D9118B" w:rsidRPr="00047DD3" w:rsidRDefault="00D9118B" w:rsidP="00A90C34">
      <w:pPr>
        <w:pStyle w:val="3GPPText"/>
        <w:spacing w:after="0"/>
        <w:rPr>
          <w:lang w:eastAsia="zh-CN"/>
        </w:rPr>
      </w:pPr>
      <w:r w:rsidRPr="00047DD3">
        <w:rPr>
          <w:lang w:eastAsia="zh-CN"/>
        </w:rPr>
        <w:t>Thus, it is logical to put the variations effect into the reflecting object (target, EO) pr</w:t>
      </w:r>
      <w:r w:rsidR="00860352">
        <w:rPr>
          <w:lang w:eastAsia="zh-CN"/>
        </w:rPr>
        <w:t>operties.</w:t>
      </w:r>
    </w:p>
    <w:p w:rsidR="00D9118B" w:rsidRPr="00047DD3" w:rsidRDefault="00D9118B" w:rsidP="00A90C34">
      <w:pPr>
        <w:pStyle w:val="3GPPText"/>
        <w:spacing w:after="0"/>
        <w:rPr>
          <w:lang w:eastAsia="zh-CN"/>
        </w:rPr>
      </w:pPr>
      <w:r w:rsidRPr="00047DD3">
        <w:rPr>
          <w:lang w:eastAsia="zh-CN"/>
        </w:rPr>
        <w:t>RCS modeling methodology (</w:t>
      </w:r>
      <w:r w:rsidR="00FB6D03" w:rsidRPr="00FB6D03">
        <w:t>as presented in section</w:t>
      </w:r>
      <w:r w:rsidR="00551F83">
        <w:rPr>
          <w:rStyle w:val="0MaintextChar"/>
          <w:lang w:val="en-US"/>
        </w:rPr>
        <w:t xml:space="preserve"> “Stochastic approach to RCS modelling”</w:t>
      </w:r>
      <w:r w:rsidRPr="00FB6D03">
        <w:rPr>
          <w:lang w:eastAsia="zh-CN"/>
        </w:rPr>
        <w:t>)</w:t>
      </w:r>
      <w:r w:rsidRPr="00047DD3">
        <w:rPr>
          <w:lang w:eastAsia="zh-CN"/>
        </w:rPr>
        <w:t xml:space="preserve"> already include</w:t>
      </w:r>
      <w:r w:rsidR="00FB6D03">
        <w:rPr>
          <w:lang w:eastAsia="zh-CN"/>
        </w:rPr>
        <w:t>s</w:t>
      </w:r>
      <w:r w:rsidRPr="00047DD3">
        <w:rPr>
          <w:lang w:eastAsia="zh-CN"/>
        </w:rPr>
        <w:t xml:space="preserve"> such mechanisms.</w:t>
      </w:r>
    </w:p>
    <w:p w:rsidR="00D9118B" w:rsidRDefault="00D9118B" w:rsidP="00534A36">
      <w:pPr>
        <w:pStyle w:val="3GPPText"/>
        <w:spacing w:before="240" w:after="0"/>
        <w:ind w:firstLine="0"/>
        <w:rPr>
          <w:i/>
        </w:rPr>
      </w:pPr>
      <w:r w:rsidRPr="00F20D0E">
        <w:rPr>
          <w:b/>
          <w:i/>
        </w:rPr>
        <w:t xml:space="preserve">Proposal </w:t>
      </w:r>
      <w:r w:rsidRPr="00F20D0E">
        <w:rPr>
          <w:b/>
          <w:i/>
        </w:rPr>
        <w:fldChar w:fldCharType="begin"/>
      </w:r>
      <w:r w:rsidRPr="00F20D0E">
        <w:rPr>
          <w:b/>
          <w:i/>
        </w:rPr>
        <w:instrText xml:space="preserve"> SEQ Proposal \* ARABIC \* MERGEFORMAT </w:instrText>
      </w:r>
      <w:r w:rsidRPr="00F20D0E">
        <w:rPr>
          <w:b/>
          <w:i/>
        </w:rPr>
        <w:fldChar w:fldCharType="separate"/>
      </w:r>
      <w:r w:rsidR="00582AD5">
        <w:rPr>
          <w:b/>
          <w:i/>
          <w:noProof/>
        </w:rPr>
        <w:t>8</w:t>
      </w:r>
      <w:r w:rsidRPr="00F20D0E">
        <w:rPr>
          <w:b/>
          <w:i/>
        </w:rPr>
        <w:fldChar w:fldCharType="end"/>
      </w:r>
      <w:r w:rsidR="00590CCC">
        <w:rPr>
          <w:b/>
          <w:i/>
        </w:rPr>
        <w:t>:</w:t>
      </w:r>
      <w:r w:rsidRPr="008B714B">
        <w:rPr>
          <w:i/>
        </w:rPr>
        <w:t xml:space="preserve"> </w:t>
      </w:r>
      <w:r>
        <w:rPr>
          <w:i/>
        </w:rPr>
        <w:t>Variations in the received signal power due to rays clustering caused by reflecting surface irregularities can be modeled as target RCS variations instead of introduction of the cluster rays in additional to the central LOS path.</w:t>
      </w:r>
    </w:p>
    <w:p w:rsidR="008B714B" w:rsidRPr="00635FEC" w:rsidRDefault="008B714B" w:rsidP="00A20AD6">
      <w:pPr>
        <w:keepNext/>
        <w:keepLines/>
        <w:widowControl/>
        <w:numPr>
          <w:ilvl w:val="0"/>
          <w:numId w:val="23"/>
        </w:numPr>
        <w:wordWrap/>
        <w:overflowPunct w:val="0"/>
        <w:adjustRightInd w:val="0"/>
        <w:spacing w:before="100" w:beforeAutospacing="1" w:after="100" w:afterAutospacing="1" w:line="240" w:lineRule="auto"/>
        <w:ind w:left="357" w:hanging="357"/>
        <w:jc w:val="left"/>
        <w:textAlignment w:val="baseline"/>
        <w:outlineLvl w:val="1"/>
        <w:rPr>
          <w:rFonts w:ascii="Arial" w:hAnsi="Arial" w:cs="Arial"/>
          <w:sz w:val="32"/>
          <w:szCs w:val="32"/>
        </w:rPr>
      </w:pPr>
      <w:r w:rsidRPr="00635FEC">
        <w:rPr>
          <w:rFonts w:ascii="Arial" w:hAnsi="Arial" w:cs="Arial"/>
          <w:sz w:val="32"/>
          <w:szCs w:val="32"/>
        </w:rPr>
        <w:t>Deterministic approach to RCS modelling</w:t>
      </w:r>
    </w:p>
    <w:p w:rsidR="008B714B" w:rsidRPr="00635FEC" w:rsidRDefault="008B714B" w:rsidP="00635FEC">
      <w:pPr>
        <w:pStyle w:val="3"/>
        <w:numPr>
          <w:ilvl w:val="0"/>
          <w:numId w:val="0"/>
        </w:numPr>
        <w:rPr>
          <w:szCs w:val="24"/>
        </w:rPr>
      </w:pPr>
      <w:r w:rsidRPr="00635FEC">
        <w:rPr>
          <w:szCs w:val="24"/>
        </w:rPr>
        <w:t>Backscattering RCS</w:t>
      </w:r>
    </w:p>
    <w:p w:rsidR="008B714B" w:rsidRPr="00731D4C" w:rsidRDefault="008B714B" w:rsidP="003974E6">
      <w:pPr>
        <w:widowControl/>
        <w:wordWrap/>
        <w:autoSpaceDE/>
        <w:autoSpaceDN/>
        <w:spacing w:after="0" w:line="240" w:lineRule="auto"/>
        <w:ind w:firstLine="340"/>
        <w:rPr>
          <w:sz w:val="22"/>
        </w:rPr>
      </w:pPr>
      <w:r w:rsidRPr="00731D4C">
        <w:rPr>
          <w:rFonts w:cs="Times New Roman"/>
          <w:sz w:val="22"/>
          <w:lang w:eastAsia="en-US"/>
        </w:rPr>
        <w:t xml:space="preserve">Equations </w:t>
      </w:r>
      <w:r w:rsidRPr="00731D4C">
        <w:rPr>
          <w:rFonts w:cs="Times New Roman"/>
          <w:sz w:val="22"/>
          <w:lang w:eastAsia="en-US"/>
        </w:rPr>
        <w:fldChar w:fldCharType="begin"/>
      </w:r>
      <w:r w:rsidRPr="00731D4C">
        <w:rPr>
          <w:rFonts w:cs="Times New Roman"/>
          <w:sz w:val="22"/>
          <w:lang w:eastAsia="en-US"/>
        </w:rPr>
        <w:instrText xml:space="preserve"> REF _Ref165130199 \h  \* MERGEFORMAT </w:instrText>
      </w:r>
      <w:r w:rsidRPr="00731D4C">
        <w:rPr>
          <w:rFonts w:cs="Times New Roman"/>
          <w:sz w:val="22"/>
          <w:lang w:eastAsia="en-US"/>
        </w:rPr>
      </w:r>
      <w:r w:rsidRPr="00731D4C">
        <w:rPr>
          <w:rFonts w:cs="Times New Roman"/>
          <w:sz w:val="22"/>
          <w:lang w:eastAsia="en-US"/>
        </w:rPr>
        <w:fldChar w:fldCharType="separate"/>
      </w:r>
      <w:r w:rsidR="00582AD5" w:rsidRPr="00582AD5">
        <w:rPr>
          <w:rFonts w:cs="Times New Roman"/>
          <w:sz w:val="22"/>
          <w:lang w:val="en-GB" w:eastAsia="en-US"/>
        </w:rPr>
        <w:t>(</w:t>
      </w:r>
      <w:r w:rsidR="00582AD5" w:rsidRPr="00582AD5">
        <w:rPr>
          <w:rFonts w:cs="Times New Roman"/>
          <w:noProof/>
          <w:sz w:val="22"/>
          <w:lang w:val="en-GB" w:eastAsia="en-US"/>
        </w:rPr>
        <w:t>4</w:t>
      </w:r>
      <w:r w:rsidRPr="00731D4C">
        <w:rPr>
          <w:rFonts w:cs="Times New Roman"/>
          <w:sz w:val="22"/>
          <w:lang w:eastAsia="en-US"/>
        </w:rPr>
        <w:fldChar w:fldCharType="end"/>
      </w:r>
      <w:r w:rsidRPr="00731D4C">
        <w:rPr>
          <w:rFonts w:cs="Times New Roman"/>
          <w:sz w:val="22"/>
          <w:lang w:eastAsia="en-US"/>
        </w:rPr>
        <w:t xml:space="preserve">) and </w:t>
      </w:r>
      <w:r w:rsidRPr="00731D4C">
        <w:rPr>
          <w:sz w:val="22"/>
        </w:rPr>
        <w:fldChar w:fldCharType="begin"/>
      </w:r>
      <w:r w:rsidRPr="00731D4C">
        <w:rPr>
          <w:sz w:val="22"/>
        </w:rPr>
        <w:instrText xml:space="preserve"> REF _Ref165131220 \h  \* MERGEFORMAT </w:instrText>
      </w:r>
      <w:r w:rsidRPr="00731D4C">
        <w:rPr>
          <w:sz w:val="22"/>
        </w:rPr>
      </w:r>
      <w:r w:rsidRPr="00731D4C">
        <w:rPr>
          <w:sz w:val="22"/>
        </w:rPr>
        <w:fldChar w:fldCharType="separate"/>
      </w:r>
      <w:r w:rsidR="00582AD5" w:rsidRPr="00582AD5">
        <w:rPr>
          <w:sz w:val="22"/>
        </w:rPr>
        <w:t>(</w:t>
      </w:r>
      <w:r w:rsidR="00582AD5" w:rsidRPr="00582AD5">
        <w:rPr>
          <w:noProof/>
          <w:sz w:val="22"/>
        </w:rPr>
        <w:t>5</w:t>
      </w:r>
      <w:r w:rsidRPr="00731D4C">
        <w:rPr>
          <w:sz w:val="22"/>
        </w:rPr>
        <w:fldChar w:fldCharType="end"/>
      </w:r>
      <w:r w:rsidRPr="00731D4C">
        <w:rPr>
          <w:sz w:val="22"/>
        </w:rPr>
        <w:t>) define the bistatic RCS as a deterministic function of four angles or, equivalently, as a function of the incident direction and bistatic angle. The backscattering RCS depends on the incident direction only. Hence, the corresponding dependence of some idealized targets having simple shapes can be derived analytically.</w:t>
      </w:r>
    </w:p>
    <w:p w:rsidR="008B714B" w:rsidRPr="00731D4C" w:rsidRDefault="008B714B" w:rsidP="008B714B">
      <w:pPr>
        <w:widowControl/>
        <w:wordWrap/>
        <w:autoSpaceDE/>
        <w:autoSpaceDN/>
        <w:spacing w:before="120" w:after="0" w:line="240" w:lineRule="auto"/>
        <w:ind w:firstLine="340"/>
        <w:rPr>
          <w:sz w:val="22"/>
        </w:rPr>
      </w:pPr>
      <w:r w:rsidRPr="00731D4C">
        <w:rPr>
          <w:sz w:val="22"/>
        </w:rPr>
        <w:t xml:space="preserve">E.g., it is known that the backscattering RCS of such a simple target as a perfectly conducting smooth sphere (subject to the sphere is much larger than the wavelength) is equal to </w:t>
      </w:r>
      <w:r w:rsidRPr="00731D4C">
        <w:rPr>
          <w:sz w:val="22"/>
        </w:rPr>
        <w:fldChar w:fldCharType="begin"/>
      </w:r>
      <w:r w:rsidRPr="00731D4C">
        <w:rPr>
          <w:sz w:val="22"/>
        </w:rPr>
        <w:instrText xml:space="preserve"> REF _Ref162894600 \r \h </w:instrText>
      </w:r>
      <w:r w:rsidR="00731D4C">
        <w:rPr>
          <w:sz w:val="22"/>
        </w:rPr>
        <w:instrText xml:space="preserve"> \* MERGEFORMAT </w:instrText>
      </w:r>
      <w:r w:rsidRPr="00731D4C">
        <w:rPr>
          <w:sz w:val="22"/>
        </w:rPr>
      </w:r>
      <w:r w:rsidRPr="00731D4C">
        <w:rPr>
          <w:sz w:val="22"/>
        </w:rPr>
        <w:fldChar w:fldCharType="separate"/>
      </w:r>
      <w:r w:rsidR="00582AD5">
        <w:rPr>
          <w:sz w:val="22"/>
        </w:rPr>
        <w:t>[2]</w:t>
      </w:r>
      <w:r w:rsidRPr="00731D4C">
        <w:rPr>
          <w:sz w:val="22"/>
        </w:rPr>
        <w:fldChar w:fldCharType="end"/>
      </w:r>
    </w:p>
    <w:tbl>
      <w:tblPr>
        <w:tblW w:w="5000" w:type="pct"/>
        <w:jc w:val="center"/>
        <w:tblLook w:val="04A0" w:firstRow="1" w:lastRow="0" w:firstColumn="1" w:lastColumn="0" w:noHBand="0" w:noVBand="1"/>
      </w:tblPr>
      <w:tblGrid>
        <w:gridCol w:w="8330"/>
        <w:gridCol w:w="1042"/>
      </w:tblGrid>
      <w:tr w:rsidR="008B714B" w:rsidRPr="00731D4C" w:rsidTr="00BF0838">
        <w:trPr>
          <w:cantSplit/>
          <w:jc w:val="center"/>
        </w:trPr>
        <w:tc>
          <w:tcPr>
            <w:tcW w:w="4444" w:type="pct"/>
            <w:vAlign w:val="center"/>
            <w:hideMark/>
          </w:tcPr>
          <w:p w:rsidR="008B714B" w:rsidRPr="00731D4C" w:rsidRDefault="008B714B" w:rsidP="00BF0838">
            <w:pPr>
              <w:spacing w:before="120" w:after="0" w:line="240" w:lineRule="auto"/>
              <w:jc w:val="center"/>
              <w:rPr>
                <w:sz w:val="22"/>
              </w:rPr>
            </w:pPr>
            <m:oMathPara>
              <m:oMath>
                <m:r>
                  <w:rPr>
                    <w:rFonts w:ascii="Cambria Math" w:hAnsi="Cambria Math"/>
                    <w:sz w:val="22"/>
                  </w:rPr>
                  <m:t>σ=π</m:t>
                </m:r>
                <m:sSup>
                  <m:sSupPr>
                    <m:ctrlPr>
                      <w:rPr>
                        <w:rFonts w:ascii="Cambria Math" w:hAnsi="Cambria Math"/>
                        <w:i/>
                        <w:sz w:val="22"/>
                      </w:rPr>
                    </m:ctrlPr>
                  </m:sSupPr>
                  <m:e>
                    <m:d>
                      <m:dPr>
                        <m:ctrlPr>
                          <w:rPr>
                            <w:rFonts w:ascii="Cambria Math" w:hAnsi="Cambria Math"/>
                            <w:i/>
                            <w:sz w:val="22"/>
                          </w:rPr>
                        </m:ctrlPr>
                      </m:dPr>
                      <m:e>
                        <m:f>
                          <m:fPr>
                            <m:ctrlPr>
                              <w:rPr>
                                <w:rFonts w:ascii="Cambria Math" w:hAnsi="Cambria Math"/>
                                <w:i/>
                                <w:sz w:val="22"/>
                              </w:rPr>
                            </m:ctrlPr>
                          </m:fPr>
                          <m:num>
                            <m:r>
                              <w:rPr>
                                <w:rFonts w:ascii="Cambria Math" w:hAnsi="Cambria Math"/>
                                <w:sz w:val="22"/>
                              </w:rPr>
                              <m:t>D</m:t>
                            </m:r>
                          </m:num>
                          <m:den>
                            <m:r>
                              <w:rPr>
                                <w:rFonts w:ascii="Cambria Math" w:hAnsi="Cambria Math"/>
                                <w:sz w:val="22"/>
                              </w:rPr>
                              <m:t>2</m:t>
                            </m:r>
                          </m:den>
                        </m:f>
                      </m:e>
                    </m:d>
                  </m:e>
                  <m:sup>
                    <m:r>
                      <w:rPr>
                        <w:rFonts w:ascii="Cambria Math" w:hAnsi="Cambria Math"/>
                        <w:sz w:val="22"/>
                      </w:rPr>
                      <m:t>2</m:t>
                    </m:r>
                  </m:sup>
                </m:sSup>
              </m:oMath>
            </m:oMathPara>
          </w:p>
        </w:tc>
        <w:tc>
          <w:tcPr>
            <w:tcW w:w="556" w:type="pct"/>
            <w:vAlign w:val="center"/>
            <w:hideMark/>
          </w:tcPr>
          <w:p w:rsidR="008B714B" w:rsidRPr="00731D4C" w:rsidRDefault="008B714B" w:rsidP="00BF0838">
            <w:pPr>
              <w:spacing w:before="120" w:after="0" w:line="240" w:lineRule="auto"/>
              <w:jc w:val="center"/>
              <w:rPr>
                <w:rFonts w:cs="Times New Roman"/>
                <w:sz w:val="22"/>
              </w:rPr>
            </w:pPr>
            <w:bookmarkStart w:id="24" w:name="_Ref165880093"/>
            <w:r w:rsidRPr="00731D4C">
              <w:rPr>
                <w:rFonts w:cs="Times New Roman"/>
                <w:sz w:val="22"/>
              </w:rPr>
              <w:t>(</w:t>
            </w:r>
            <w:r w:rsidRPr="00731D4C">
              <w:rPr>
                <w:rFonts w:cs="Times New Roman"/>
                <w:sz w:val="22"/>
              </w:rPr>
              <w:fldChar w:fldCharType="begin"/>
            </w:r>
            <w:r w:rsidRPr="00731D4C">
              <w:rPr>
                <w:rFonts w:cs="Times New Roman"/>
                <w:sz w:val="22"/>
              </w:rPr>
              <w:instrText xml:space="preserve"> SEQ Equation \* ARABIC </w:instrText>
            </w:r>
            <w:r w:rsidRPr="00731D4C">
              <w:rPr>
                <w:rFonts w:cs="Times New Roman"/>
                <w:sz w:val="22"/>
              </w:rPr>
              <w:fldChar w:fldCharType="separate"/>
            </w:r>
            <w:r w:rsidR="00582AD5">
              <w:rPr>
                <w:rFonts w:cs="Times New Roman"/>
                <w:noProof/>
                <w:sz w:val="22"/>
              </w:rPr>
              <w:t>17</w:t>
            </w:r>
            <w:r w:rsidRPr="00731D4C">
              <w:rPr>
                <w:rFonts w:cs="Times New Roman"/>
                <w:sz w:val="22"/>
              </w:rPr>
              <w:fldChar w:fldCharType="end"/>
            </w:r>
            <w:r w:rsidRPr="00731D4C">
              <w:rPr>
                <w:rFonts w:cs="Times New Roman"/>
                <w:sz w:val="22"/>
              </w:rPr>
              <w:t>)</w:t>
            </w:r>
            <w:bookmarkEnd w:id="24"/>
          </w:p>
        </w:tc>
      </w:tr>
    </w:tbl>
    <w:p w:rsidR="008B714B" w:rsidRPr="00731D4C" w:rsidRDefault="008B714B" w:rsidP="008B714B">
      <w:pPr>
        <w:widowControl/>
        <w:wordWrap/>
        <w:autoSpaceDE/>
        <w:autoSpaceDN/>
        <w:spacing w:before="120" w:after="0" w:line="240" w:lineRule="auto"/>
        <w:rPr>
          <w:sz w:val="22"/>
        </w:rPr>
      </w:pPr>
      <w:r w:rsidRPr="00731D4C">
        <w:rPr>
          <w:sz w:val="22"/>
        </w:rPr>
        <w:t xml:space="preserve">where </w:t>
      </w:r>
      <w:r w:rsidRPr="00731D4C">
        <w:rPr>
          <w:i/>
          <w:sz w:val="22"/>
        </w:rPr>
        <w:t>D</w:t>
      </w:r>
      <w:r w:rsidRPr="00731D4C">
        <w:rPr>
          <w:sz w:val="22"/>
        </w:rPr>
        <w:t xml:space="preserve"> is the diameter. It is straightforward to see that </w:t>
      </w:r>
      <w:r w:rsidRPr="00731D4C">
        <w:rPr>
          <w:rFonts w:cs="Times New Roman"/>
          <w:sz w:val="22"/>
        </w:rPr>
        <w:t>σ</w:t>
      </w:r>
      <w:r w:rsidRPr="00731D4C">
        <w:rPr>
          <w:sz w:val="22"/>
        </w:rPr>
        <w:t xml:space="preserve"> defined by </w:t>
      </w:r>
      <w:r w:rsidRPr="00731D4C">
        <w:rPr>
          <w:sz w:val="22"/>
        </w:rPr>
        <w:fldChar w:fldCharType="begin"/>
      </w:r>
      <w:r w:rsidRPr="00731D4C">
        <w:rPr>
          <w:sz w:val="22"/>
        </w:rPr>
        <w:instrText xml:space="preserve"> REF _Ref165880093 \h </w:instrText>
      </w:r>
      <w:r w:rsidR="00731D4C">
        <w:rPr>
          <w:sz w:val="22"/>
        </w:rPr>
        <w:instrText xml:space="preserve"> \* MERGEFORMAT </w:instrText>
      </w:r>
      <w:r w:rsidRPr="00731D4C">
        <w:rPr>
          <w:sz w:val="22"/>
        </w:rPr>
      </w:r>
      <w:r w:rsidRPr="00731D4C">
        <w:rPr>
          <w:sz w:val="22"/>
        </w:rPr>
        <w:fldChar w:fldCharType="separate"/>
      </w:r>
      <w:r w:rsidR="00582AD5" w:rsidRPr="00731D4C">
        <w:rPr>
          <w:rFonts w:cs="Times New Roman"/>
          <w:sz w:val="22"/>
        </w:rPr>
        <w:t>(</w:t>
      </w:r>
      <w:r w:rsidR="00582AD5">
        <w:rPr>
          <w:rFonts w:cs="Times New Roman"/>
          <w:noProof/>
          <w:sz w:val="22"/>
        </w:rPr>
        <w:t>17</w:t>
      </w:r>
      <w:r w:rsidR="00582AD5" w:rsidRPr="00731D4C">
        <w:rPr>
          <w:rFonts w:cs="Times New Roman"/>
          <w:sz w:val="22"/>
        </w:rPr>
        <w:t>)</w:t>
      </w:r>
      <w:r w:rsidRPr="00731D4C">
        <w:rPr>
          <w:sz w:val="22"/>
        </w:rPr>
        <w:fldChar w:fldCharType="end"/>
      </w:r>
      <w:r w:rsidRPr="00731D4C">
        <w:rPr>
          <w:sz w:val="22"/>
        </w:rPr>
        <w:t xml:space="preserve"> depends on the dimension of sphere and does not depend on either the frequency or the incident direction. It is also worth to mention the </w:t>
      </w:r>
      <w:r w:rsidRPr="00731D4C">
        <w:rPr>
          <w:sz w:val="22"/>
        </w:rPr>
        <w:lastRenderedPageBreak/>
        <w:t>scattered field keeps the polarization of the incident field, i.e. the depolarization is absent. For these reasons a sphere is often used as a reference target for the RCS determination.</w:t>
      </w:r>
    </w:p>
    <w:p w:rsidR="008B714B" w:rsidRPr="00731D4C" w:rsidRDefault="008B714B" w:rsidP="008B714B">
      <w:pPr>
        <w:widowControl/>
        <w:wordWrap/>
        <w:autoSpaceDE/>
        <w:autoSpaceDN/>
        <w:spacing w:before="120" w:after="0" w:line="240" w:lineRule="auto"/>
        <w:ind w:firstLine="340"/>
        <w:rPr>
          <w:sz w:val="22"/>
        </w:rPr>
      </w:pPr>
      <w:r w:rsidRPr="00731D4C">
        <w:rPr>
          <w:sz w:val="22"/>
        </w:rPr>
        <w:t xml:space="preserve">Another common example of the idealized target is a perfectly conducting flat smooth plate. Subject to the normal incidence, the backscattering RCS of such a target is equal to </w:t>
      </w:r>
      <w:r w:rsidRPr="00731D4C">
        <w:rPr>
          <w:sz w:val="22"/>
        </w:rPr>
        <w:fldChar w:fldCharType="begin"/>
      </w:r>
      <w:r w:rsidRPr="00731D4C">
        <w:rPr>
          <w:sz w:val="22"/>
        </w:rPr>
        <w:instrText xml:space="preserve"> REF _Ref162894600 \r \h </w:instrText>
      </w:r>
      <w:r w:rsidR="00731D4C">
        <w:rPr>
          <w:sz w:val="22"/>
        </w:rPr>
        <w:instrText xml:space="preserve"> \* MERGEFORMAT </w:instrText>
      </w:r>
      <w:r w:rsidRPr="00731D4C">
        <w:rPr>
          <w:sz w:val="22"/>
        </w:rPr>
      </w:r>
      <w:r w:rsidRPr="00731D4C">
        <w:rPr>
          <w:sz w:val="22"/>
        </w:rPr>
        <w:fldChar w:fldCharType="separate"/>
      </w:r>
      <w:r w:rsidR="00582AD5">
        <w:rPr>
          <w:sz w:val="22"/>
        </w:rPr>
        <w:t>[2]</w:t>
      </w:r>
      <w:r w:rsidRPr="00731D4C">
        <w:rPr>
          <w:sz w:val="22"/>
        </w:rPr>
        <w:fldChar w:fldCharType="end"/>
      </w:r>
    </w:p>
    <w:tbl>
      <w:tblPr>
        <w:tblW w:w="5000" w:type="pct"/>
        <w:jc w:val="center"/>
        <w:tblLook w:val="04A0" w:firstRow="1" w:lastRow="0" w:firstColumn="1" w:lastColumn="0" w:noHBand="0" w:noVBand="1"/>
      </w:tblPr>
      <w:tblGrid>
        <w:gridCol w:w="8330"/>
        <w:gridCol w:w="1042"/>
      </w:tblGrid>
      <w:tr w:rsidR="008B714B" w:rsidRPr="00731D4C" w:rsidTr="00BF0838">
        <w:trPr>
          <w:cantSplit/>
          <w:jc w:val="center"/>
        </w:trPr>
        <w:tc>
          <w:tcPr>
            <w:tcW w:w="4444" w:type="pct"/>
            <w:vAlign w:val="center"/>
            <w:hideMark/>
          </w:tcPr>
          <w:p w:rsidR="008B714B" w:rsidRPr="00731D4C" w:rsidRDefault="008B714B" w:rsidP="00BF0838">
            <w:pPr>
              <w:spacing w:before="120" w:after="0" w:line="240" w:lineRule="auto"/>
              <w:jc w:val="center"/>
              <w:rPr>
                <w:sz w:val="22"/>
              </w:rPr>
            </w:pPr>
            <m:oMathPara>
              <m:oMath>
                <m:r>
                  <w:rPr>
                    <w:rFonts w:ascii="Cambria Math" w:hAnsi="Cambria Math"/>
                    <w:sz w:val="22"/>
                  </w:rPr>
                  <m:t>σ=4π</m:t>
                </m:r>
                <m:f>
                  <m:fPr>
                    <m:ctrlPr>
                      <w:rPr>
                        <w:rFonts w:ascii="Cambria Math" w:hAnsi="Cambria Math"/>
                        <w:i/>
                        <w:sz w:val="22"/>
                      </w:rPr>
                    </m:ctrlPr>
                  </m:fPr>
                  <m:num>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ab</m:t>
                            </m:r>
                          </m:e>
                        </m:d>
                      </m:e>
                      <m:sup>
                        <m:r>
                          <w:rPr>
                            <w:rFonts w:ascii="Cambria Math" w:hAnsi="Cambria Math"/>
                            <w:sz w:val="22"/>
                          </w:rPr>
                          <m:t>2</m:t>
                        </m:r>
                      </m:sup>
                    </m:sSup>
                  </m:num>
                  <m:den>
                    <m:sSup>
                      <m:sSupPr>
                        <m:ctrlPr>
                          <w:rPr>
                            <w:rFonts w:ascii="Cambria Math" w:hAnsi="Cambria Math"/>
                            <w:i/>
                            <w:sz w:val="22"/>
                          </w:rPr>
                        </m:ctrlPr>
                      </m:sSupPr>
                      <m:e>
                        <m:r>
                          <w:rPr>
                            <w:rFonts w:ascii="Cambria Math" w:hAnsi="Cambria Math"/>
                            <w:sz w:val="22"/>
                          </w:rPr>
                          <m:t>λ</m:t>
                        </m:r>
                      </m:e>
                      <m:sup>
                        <m:r>
                          <w:rPr>
                            <w:rFonts w:ascii="Cambria Math" w:hAnsi="Cambria Math"/>
                            <w:sz w:val="22"/>
                          </w:rPr>
                          <m:t>2</m:t>
                        </m:r>
                      </m:sup>
                    </m:sSup>
                  </m:den>
                </m:f>
              </m:oMath>
            </m:oMathPara>
          </w:p>
        </w:tc>
        <w:tc>
          <w:tcPr>
            <w:tcW w:w="556" w:type="pct"/>
            <w:vAlign w:val="center"/>
            <w:hideMark/>
          </w:tcPr>
          <w:p w:rsidR="008B714B" w:rsidRPr="00731D4C" w:rsidRDefault="008B714B" w:rsidP="00BF0838">
            <w:pPr>
              <w:spacing w:before="120" w:after="0" w:line="240" w:lineRule="auto"/>
              <w:jc w:val="center"/>
              <w:rPr>
                <w:rFonts w:cs="Times New Roman"/>
                <w:sz w:val="22"/>
              </w:rPr>
            </w:pPr>
            <w:bookmarkStart w:id="25" w:name="_Ref165880111"/>
            <w:bookmarkStart w:id="26" w:name="_Ref173151912"/>
            <w:r w:rsidRPr="00731D4C">
              <w:rPr>
                <w:rFonts w:cs="Times New Roman"/>
                <w:sz w:val="22"/>
              </w:rPr>
              <w:t>(</w:t>
            </w:r>
            <w:r w:rsidRPr="00731D4C">
              <w:rPr>
                <w:rFonts w:cs="Times New Roman"/>
                <w:sz w:val="22"/>
              </w:rPr>
              <w:fldChar w:fldCharType="begin"/>
            </w:r>
            <w:r w:rsidRPr="00731D4C">
              <w:rPr>
                <w:rFonts w:cs="Times New Roman"/>
                <w:sz w:val="22"/>
              </w:rPr>
              <w:instrText xml:space="preserve"> SEQ Equation \* ARABIC </w:instrText>
            </w:r>
            <w:r w:rsidRPr="00731D4C">
              <w:rPr>
                <w:rFonts w:cs="Times New Roman"/>
                <w:sz w:val="22"/>
              </w:rPr>
              <w:fldChar w:fldCharType="separate"/>
            </w:r>
            <w:r w:rsidR="00582AD5">
              <w:rPr>
                <w:rFonts w:cs="Times New Roman"/>
                <w:noProof/>
                <w:sz w:val="22"/>
              </w:rPr>
              <w:t>18</w:t>
            </w:r>
            <w:r w:rsidRPr="00731D4C">
              <w:rPr>
                <w:rFonts w:cs="Times New Roman"/>
                <w:sz w:val="22"/>
              </w:rPr>
              <w:fldChar w:fldCharType="end"/>
            </w:r>
            <w:bookmarkEnd w:id="25"/>
            <w:r w:rsidRPr="00731D4C">
              <w:rPr>
                <w:rFonts w:cs="Times New Roman"/>
                <w:sz w:val="22"/>
              </w:rPr>
              <w:t>)</w:t>
            </w:r>
            <w:bookmarkEnd w:id="26"/>
          </w:p>
        </w:tc>
      </w:tr>
    </w:tbl>
    <w:p w:rsidR="008B714B" w:rsidRPr="00731D4C" w:rsidRDefault="008B714B" w:rsidP="008B714B">
      <w:pPr>
        <w:widowControl/>
        <w:wordWrap/>
        <w:autoSpaceDE/>
        <w:autoSpaceDN/>
        <w:spacing w:before="120" w:after="0" w:line="240" w:lineRule="auto"/>
        <w:rPr>
          <w:sz w:val="22"/>
        </w:rPr>
      </w:pPr>
      <w:r w:rsidRPr="00731D4C">
        <w:rPr>
          <w:sz w:val="22"/>
        </w:rPr>
        <w:t xml:space="preserve">where </w:t>
      </w:r>
      <w:r w:rsidRPr="00731D4C">
        <w:rPr>
          <w:i/>
          <w:sz w:val="22"/>
        </w:rPr>
        <w:t>a</w:t>
      </w:r>
      <w:r w:rsidRPr="00731D4C">
        <w:rPr>
          <w:sz w:val="22"/>
        </w:rPr>
        <w:t xml:space="preserve"> and </w:t>
      </w:r>
      <w:r w:rsidRPr="00731D4C">
        <w:rPr>
          <w:i/>
          <w:sz w:val="22"/>
        </w:rPr>
        <w:t>b</w:t>
      </w:r>
      <w:r w:rsidRPr="00731D4C">
        <w:rPr>
          <w:sz w:val="22"/>
        </w:rPr>
        <w:t xml:space="preserve"> are the dimensions of plate, λ is the wavelength. It is straightforward to see that </w:t>
      </w:r>
      <w:r w:rsidRPr="00731D4C">
        <w:rPr>
          <w:rFonts w:cs="Times New Roman"/>
          <w:sz w:val="22"/>
        </w:rPr>
        <w:t>σ</w:t>
      </w:r>
      <w:r w:rsidRPr="00731D4C">
        <w:rPr>
          <w:sz w:val="22"/>
        </w:rPr>
        <w:t xml:space="preserve"> depends on the area of plate to the wavelength ratio.</w:t>
      </w:r>
    </w:p>
    <w:p w:rsidR="008B714B" w:rsidRPr="00731D4C" w:rsidRDefault="008B714B" w:rsidP="008B714B">
      <w:pPr>
        <w:widowControl/>
        <w:wordWrap/>
        <w:autoSpaceDE/>
        <w:autoSpaceDN/>
        <w:spacing w:before="120" w:after="0" w:line="240" w:lineRule="auto"/>
        <w:ind w:firstLine="340"/>
        <w:rPr>
          <w:sz w:val="22"/>
        </w:rPr>
      </w:pPr>
      <w:r w:rsidRPr="00731D4C">
        <w:rPr>
          <w:sz w:val="22"/>
        </w:rPr>
        <w:t xml:space="preserve">In the case </w:t>
      </w:r>
      <w:r w:rsidRPr="00731D4C">
        <w:rPr>
          <w:i/>
          <w:sz w:val="22"/>
        </w:rPr>
        <w:t>D</w:t>
      </w:r>
      <w:r w:rsidRPr="00731D4C">
        <w:rPr>
          <w:sz w:val="22"/>
        </w:rPr>
        <w:t xml:space="preserve">/2 = </w:t>
      </w:r>
      <w:r w:rsidRPr="00731D4C">
        <w:rPr>
          <w:i/>
          <w:sz w:val="22"/>
        </w:rPr>
        <w:t>a</w:t>
      </w:r>
      <w:r w:rsidRPr="00731D4C">
        <w:rPr>
          <w:sz w:val="22"/>
        </w:rPr>
        <w:t xml:space="preserve"> = </w:t>
      </w:r>
      <w:r w:rsidRPr="00731D4C">
        <w:rPr>
          <w:i/>
          <w:sz w:val="22"/>
        </w:rPr>
        <w:t>b</w:t>
      </w:r>
      <w:r w:rsidRPr="00731D4C">
        <w:rPr>
          <w:sz w:val="22"/>
        </w:rPr>
        <w:t xml:space="preserve"> = 0.5 m, assuming the carrier frequency is </w:t>
      </w:r>
      <w:r w:rsidRPr="00731D4C">
        <w:rPr>
          <w:i/>
          <w:sz w:val="22"/>
        </w:rPr>
        <w:t>f</w:t>
      </w:r>
      <w:r w:rsidRPr="00731D4C">
        <w:rPr>
          <w:sz w:val="22"/>
        </w:rPr>
        <w:t xml:space="preserve"> = 6 GHz (λ = 0.05 m) and using </w:t>
      </w:r>
      <w:r w:rsidRPr="00731D4C">
        <w:rPr>
          <w:sz w:val="22"/>
        </w:rPr>
        <w:fldChar w:fldCharType="begin"/>
      </w:r>
      <w:r w:rsidRPr="00731D4C">
        <w:rPr>
          <w:sz w:val="22"/>
        </w:rPr>
        <w:instrText xml:space="preserve"> REF _Ref165880093 \h </w:instrText>
      </w:r>
      <w:r w:rsidR="00731D4C">
        <w:rPr>
          <w:sz w:val="22"/>
        </w:rPr>
        <w:instrText xml:space="preserve"> \* MERGEFORMAT </w:instrText>
      </w:r>
      <w:r w:rsidRPr="00731D4C">
        <w:rPr>
          <w:sz w:val="22"/>
        </w:rPr>
      </w:r>
      <w:r w:rsidRPr="00731D4C">
        <w:rPr>
          <w:sz w:val="22"/>
        </w:rPr>
        <w:fldChar w:fldCharType="separate"/>
      </w:r>
      <w:r w:rsidR="00582AD5" w:rsidRPr="00731D4C">
        <w:rPr>
          <w:rFonts w:cs="Times New Roman"/>
          <w:sz w:val="22"/>
        </w:rPr>
        <w:t>(</w:t>
      </w:r>
      <w:r w:rsidR="00582AD5">
        <w:rPr>
          <w:rFonts w:cs="Times New Roman"/>
          <w:noProof/>
          <w:sz w:val="22"/>
        </w:rPr>
        <w:t>17</w:t>
      </w:r>
      <w:r w:rsidR="00582AD5" w:rsidRPr="00731D4C">
        <w:rPr>
          <w:rFonts w:cs="Times New Roman"/>
          <w:sz w:val="22"/>
        </w:rPr>
        <w:t>)</w:t>
      </w:r>
      <w:r w:rsidRPr="00731D4C">
        <w:rPr>
          <w:sz w:val="22"/>
        </w:rPr>
        <w:fldChar w:fldCharType="end"/>
      </w:r>
      <w:r w:rsidRPr="00731D4C">
        <w:rPr>
          <w:sz w:val="22"/>
        </w:rPr>
        <w:t xml:space="preserve"> and </w:t>
      </w:r>
      <w:r w:rsidRPr="00731D4C">
        <w:rPr>
          <w:sz w:val="22"/>
        </w:rPr>
        <w:fldChar w:fldCharType="begin"/>
      </w:r>
      <w:r w:rsidRPr="00731D4C">
        <w:rPr>
          <w:sz w:val="22"/>
        </w:rPr>
        <w:instrText xml:space="preserve"> REF _Ref173151912 \h </w:instrText>
      </w:r>
      <w:r w:rsidR="00731D4C">
        <w:rPr>
          <w:sz w:val="22"/>
        </w:rPr>
        <w:instrText xml:space="preserve"> \* MERGEFORMAT </w:instrText>
      </w:r>
      <w:r w:rsidRPr="00731D4C">
        <w:rPr>
          <w:sz w:val="22"/>
        </w:rPr>
      </w:r>
      <w:r w:rsidRPr="00731D4C">
        <w:rPr>
          <w:sz w:val="22"/>
        </w:rPr>
        <w:fldChar w:fldCharType="separate"/>
      </w:r>
      <w:r w:rsidR="00582AD5" w:rsidRPr="00731D4C">
        <w:rPr>
          <w:rFonts w:cs="Times New Roman"/>
          <w:sz w:val="22"/>
        </w:rPr>
        <w:t>(</w:t>
      </w:r>
      <w:r w:rsidR="00582AD5">
        <w:rPr>
          <w:rFonts w:cs="Times New Roman"/>
          <w:noProof/>
          <w:sz w:val="22"/>
        </w:rPr>
        <w:t>18</w:t>
      </w:r>
      <w:r w:rsidR="00582AD5" w:rsidRPr="00731D4C">
        <w:rPr>
          <w:rFonts w:cs="Times New Roman"/>
          <w:sz w:val="22"/>
        </w:rPr>
        <w:t>)</w:t>
      </w:r>
      <w:r w:rsidRPr="00731D4C">
        <w:rPr>
          <w:sz w:val="22"/>
        </w:rPr>
        <w:fldChar w:fldCharType="end"/>
      </w:r>
      <w:r w:rsidRPr="00731D4C">
        <w:rPr>
          <w:sz w:val="22"/>
        </w:rPr>
        <w:t>, it is easy to calculate that the backscattering RCS is equal to 0.78 m</w:t>
      </w:r>
      <w:r w:rsidRPr="00731D4C">
        <w:rPr>
          <w:sz w:val="22"/>
          <w:vertAlign w:val="superscript"/>
        </w:rPr>
        <w:t>2</w:t>
      </w:r>
      <w:r w:rsidRPr="00731D4C">
        <w:rPr>
          <w:sz w:val="22"/>
        </w:rPr>
        <w:t xml:space="preserve"> and 314 m</w:t>
      </w:r>
      <w:r w:rsidRPr="00731D4C">
        <w:rPr>
          <w:sz w:val="22"/>
          <w:vertAlign w:val="superscript"/>
        </w:rPr>
        <w:t>2</w:t>
      </w:r>
      <w:r w:rsidRPr="00731D4C">
        <w:rPr>
          <w:sz w:val="22"/>
        </w:rPr>
        <w:t xml:space="preserve"> for the sphere and the flat rectangular plate, respectively. One can conclude that a plate produces much stronger scattering than a sphere. However, one should take into account a sphere provides a weak isotropic scattering whereas a plate provides a strong directional scattering. It can be shown that for the certain incident directions a plate provides no scattered field at all.</w:t>
      </w:r>
    </w:p>
    <w:p w:rsidR="008B714B" w:rsidRPr="00731D4C" w:rsidRDefault="008B714B" w:rsidP="008B714B">
      <w:pPr>
        <w:widowControl/>
        <w:wordWrap/>
        <w:autoSpaceDE/>
        <w:autoSpaceDN/>
        <w:spacing w:before="120" w:after="0" w:line="240" w:lineRule="auto"/>
        <w:ind w:firstLine="340"/>
        <w:rPr>
          <w:sz w:val="22"/>
        </w:rPr>
      </w:pPr>
      <w:r w:rsidRPr="00731D4C">
        <w:rPr>
          <w:sz w:val="22"/>
        </w:rPr>
        <w:t xml:space="preserve">It should be highlighted that whereas the backscattering RCS of a perfectly conducting sphere does not depend on the incident angle, it naturally depends on the diameter to the wavelength ratio </w:t>
      </w:r>
      <w:r w:rsidRPr="00731D4C">
        <w:rPr>
          <w:sz w:val="22"/>
        </w:rPr>
        <w:fldChar w:fldCharType="begin"/>
      </w:r>
      <w:r w:rsidRPr="00731D4C">
        <w:rPr>
          <w:sz w:val="22"/>
        </w:rPr>
        <w:instrText xml:space="preserve"> REF _Ref162894600 \r \h </w:instrText>
      </w:r>
      <w:r w:rsidR="00731D4C">
        <w:rPr>
          <w:sz w:val="22"/>
        </w:rPr>
        <w:instrText xml:space="preserve"> \* MERGEFORMAT </w:instrText>
      </w:r>
      <w:r w:rsidRPr="00731D4C">
        <w:rPr>
          <w:sz w:val="22"/>
        </w:rPr>
      </w:r>
      <w:r w:rsidRPr="00731D4C">
        <w:rPr>
          <w:sz w:val="22"/>
        </w:rPr>
        <w:fldChar w:fldCharType="separate"/>
      </w:r>
      <w:r w:rsidR="00582AD5">
        <w:rPr>
          <w:sz w:val="22"/>
        </w:rPr>
        <w:t>[2]</w:t>
      </w:r>
      <w:r w:rsidRPr="00731D4C">
        <w:rPr>
          <w:sz w:val="22"/>
        </w:rPr>
        <w:fldChar w:fldCharType="end"/>
      </w:r>
      <w:r w:rsidRPr="00731D4C">
        <w:rPr>
          <w:sz w:val="22"/>
        </w:rPr>
        <w:t xml:space="preserve"> as shown in </w:t>
      </w:r>
      <w:r w:rsidRPr="00731D4C">
        <w:rPr>
          <w:sz w:val="22"/>
        </w:rPr>
        <w:fldChar w:fldCharType="begin"/>
      </w:r>
      <w:r w:rsidRPr="00731D4C">
        <w:rPr>
          <w:sz w:val="22"/>
        </w:rPr>
        <w:instrText xml:space="preserve"> REF _Ref173146422 \h </w:instrText>
      </w:r>
      <w:r w:rsidR="00731D4C">
        <w:rPr>
          <w:sz w:val="22"/>
        </w:rPr>
        <w:instrText xml:space="preserve"> \* MERGEFORMAT </w:instrText>
      </w:r>
      <w:r w:rsidRPr="00731D4C">
        <w:rPr>
          <w:sz w:val="22"/>
        </w:rPr>
      </w:r>
      <w:r w:rsidRPr="00731D4C">
        <w:rPr>
          <w:sz w:val="22"/>
        </w:rPr>
        <w:fldChar w:fldCharType="separate"/>
      </w:r>
      <w:r w:rsidR="00582AD5" w:rsidRPr="00582AD5">
        <w:rPr>
          <w:sz w:val="22"/>
        </w:rPr>
        <w:t xml:space="preserve">Figure </w:t>
      </w:r>
      <w:r w:rsidR="00582AD5" w:rsidRPr="00582AD5">
        <w:rPr>
          <w:noProof/>
          <w:sz w:val="22"/>
        </w:rPr>
        <w:t>6</w:t>
      </w:r>
      <w:r w:rsidRPr="00731D4C">
        <w:rPr>
          <w:sz w:val="22"/>
        </w:rPr>
        <w:fldChar w:fldCharType="end"/>
      </w:r>
      <w:r w:rsidRPr="00731D4C">
        <w:rPr>
          <w:sz w:val="22"/>
        </w:rPr>
        <w:t>.</w:t>
      </w:r>
    </w:p>
    <w:p w:rsidR="008B714B" w:rsidRPr="00731D4C" w:rsidRDefault="008B714B" w:rsidP="008B714B">
      <w:pPr>
        <w:pStyle w:val="a"/>
        <w:keepNext/>
        <w:numPr>
          <w:ilvl w:val="0"/>
          <w:numId w:val="0"/>
        </w:numPr>
        <w:overflowPunct w:val="0"/>
        <w:adjustRightInd w:val="0"/>
        <w:spacing w:after="0"/>
        <w:jc w:val="center"/>
        <w:rPr>
          <w:sz w:val="22"/>
          <w:lang w:val="ru-RU"/>
        </w:rPr>
      </w:pPr>
      <w:r w:rsidRPr="00731D4C">
        <w:rPr>
          <w:noProof/>
          <w:sz w:val="22"/>
        </w:rPr>
        <w:drawing>
          <wp:inline distT="0" distB="0" distL="0" distR="0" wp14:anchorId="5F5C80C9" wp14:editId="7AC57F00">
            <wp:extent cx="2995200" cy="2246400"/>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titled.png"/>
                    <pic:cNvPicPr/>
                  </pic:nvPicPr>
                  <pic:blipFill>
                    <a:blip r:embed="rId14">
                      <a:extLst>
                        <a:ext uri="{28A0092B-C50C-407E-A947-70E740481C1C}">
                          <a14:useLocalDpi xmlns:a14="http://schemas.microsoft.com/office/drawing/2010/main" val="0"/>
                        </a:ext>
                      </a:extLst>
                    </a:blip>
                    <a:stretch>
                      <a:fillRect/>
                    </a:stretch>
                  </pic:blipFill>
                  <pic:spPr>
                    <a:xfrm>
                      <a:off x="0" y="0"/>
                      <a:ext cx="2995200" cy="2246400"/>
                    </a:xfrm>
                    <a:prstGeom prst="rect">
                      <a:avLst/>
                    </a:prstGeom>
                  </pic:spPr>
                </pic:pic>
              </a:graphicData>
            </a:graphic>
          </wp:inline>
        </w:drawing>
      </w:r>
    </w:p>
    <w:p w:rsidR="008B714B" w:rsidRPr="00731D4C" w:rsidRDefault="008B714B" w:rsidP="008B714B">
      <w:pPr>
        <w:pStyle w:val="aa"/>
        <w:spacing w:before="0"/>
        <w:jc w:val="center"/>
        <w:rPr>
          <w:szCs w:val="22"/>
        </w:rPr>
      </w:pPr>
      <w:bookmarkStart w:id="27" w:name="_Ref173146422"/>
      <w:r w:rsidRPr="00731D4C">
        <w:rPr>
          <w:szCs w:val="22"/>
        </w:rPr>
        <w:t xml:space="preserve">Figure </w:t>
      </w:r>
      <w:r w:rsidRPr="00731D4C">
        <w:rPr>
          <w:szCs w:val="22"/>
        </w:rPr>
        <w:fldChar w:fldCharType="begin"/>
      </w:r>
      <w:r w:rsidRPr="00731D4C">
        <w:rPr>
          <w:szCs w:val="22"/>
        </w:rPr>
        <w:instrText xml:space="preserve"> SEQ Figure \* ARABIC </w:instrText>
      </w:r>
      <w:r w:rsidRPr="00731D4C">
        <w:rPr>
          <w:szCs w:val="22"/>
        </w:rPr>
        <w:fldChar w:fldCharType="separate"/>
      </w:r>
      <w:r w:rsidR="00582AD5">
        <w:rPr>
          <w:noProof/>
          <w:szCs w:val="22"/>
        </w:rPr>
        <w:t>6</w:t>
      </w:r>
      <w:r w:rsidRPr="00731D4C">
        <w:rPr>
          <w:noProof/>
          <w:szCs w:val="22"/>
        </w:rPr>
        <w:fldChar w:fldCharType="end"/>
      </w:r>
      <w:bookmarkEnd w:id="27"/>
      <w:r w:rsidRPr="00731D4C">
        <w:rPr>
          <w:szCs w:val="22"/>
        </w:rPr>
        <w:t xml:space="preserve"> Exact (black) and high frequency approximation (red) of backscattering RCS of sphere</w:t>
      </w:r>
    </w:p>
    <w:p w:rsidR="008B714B" w:rsidRPr="00731D4C" w:rsidRDefault="008B714B" w:rsidP="008B714B">
      <w:pPr>
        <w:widowControl/>
        <w:wordWrap/>
        <w:autoSpaceDE/>
        <w:autoSpaceDN/>
        <w:spacing w:before="120" w:after="0" w:line="240" w:lineRule="auto"/>
        <w:ind w:firstLine="340"/>
        <w:rPr>
          <w:sz w:val="22"/>
        </w:rPr>
      </w:pPr>
      <w:r w:rsidRPr="00731D4C">
        <w:rPr>
          <w:sz w:val="22"/>
          <w:lang w:val="en-GB"/>
        </w:rPr>
        <w:t xml:space="preserve">As follows from </w:t>
      </w:r>
      <w:r w:rsidRPr="00731D4C">
        <w:rPr>
          <w:sz w:val="22"/>
        </w:rPr>
        <w:fldChar w:fldCharType="begin"/>
      </w:r>
      <w:r w:rsidRPr="00731D4C">
        <w:rPr>
          <w:sz w:val="22"/>
        </w:rPr>
        <w:instrText xml:space="preserve"> REF _Ref173146422 \h </w:instrText>
      </w:r>
      <w:r w:rsidR="00731D4C">
        <w:rPr>
          <w:sz w:val="22"/>
        </w:rPr>
        <w:instrText xml:space="preserve"> \* MERGEFORMAT </w:instrText>
      </w:r>
      <w:r w:rsidRPr="00731D4C">
        <w:rPr>
          <w:sz w:val="22"/>
        </w:rPr>
      </w:r>
      <w:r w:rsidRPr="00731D4C">
        <w:rPr>
          <w:sz w:val="22"/>
        </w:rPr>
        <w:fldChar w:fldCharType="separate"/>
      </w:r>
      <w:r w:rsidR="00582AD5" w:rsidRPr="00582AD5">
        <w:rPr>
          <w:sz w:val="22"/>
        </w:rPr>
        <w:t xml:space="preserve">Figure </w:t>
      </w:r>
      <w:r w:rsidR="00582AD5" w:rsidRPr="00582AD5">
        <w:rPr>
          <w:noProof/>
          <w:sz w:val="22"/>
        </w:rPr>
        <w:t>6</w:t>
      </w:r>
      <w:r w:rsidRPr="00731D4C">
        <w:rPr>
          <w:sz w:val="22"/>
        </w:rPr>
        <w:fldChar w:fldCharType="end"/>
      </w:r>
      <w:r w:rsidRPr="00731D4C">
        <w:rPr>
          <w:sz w:val="22"/>
        </w:rPr>
        <w:t xml:space="preserve">, equation </w:t>
      </w:r>
      <w:r w:rsidRPr="00731D4C">
        <w:rPr>
          <w:sz w:val="22"/>
        </w:rPr>
        <w:fldChar w:fldCharType="begin"/>
      </w:r>
      <w:r w:rsidRPr="00731D4C">
        <w:rPr>
          <w:sz w:val="22"/>
        </w:rPr>
        <w:instrText xml:space="preserve"> REF _Ref165880093 \h </w:instrText>
      </w:r>
      <w:r w:rsidR="00731D4C">
        <w:rPr>
          <w:sz w:val="22"/>
        </w:rPr>
        <w:instrText xml:space="preserve"> \* MERGEFORMAT </w:instrText>
      </w:r>
      <w:r w:rsidRPr="00731D4C">
        <w:rPr>
          <w:sz w:val="22"/>
        </w:rPr>
      </w:r>
      <w:r w:rsidRPr="00731D4C">
        <w:rPr>
          <w:sz w:val="22"/>
        </w:rPr>
        <w:fldChar w:fldCharType="separate"/>
      </w:r>
      <w:r w:rsidR="00582AD5" w:rsidRPr="00731D4C">
        <w:rPr>
          <w:rFonts w:cs="Times New Roman"/>
          <w:sz w:val="22"/>
        </w:rPr>
        <w:t>(</w:t>
      </w:r>
      <w:r w:rsidR="00582AD5">
        <w:rPr>
          <w:rFonts w:cs="Times New Roman"/>
          <w:noProof/>
          <w:sz w:val="22"/>
        </w:rPr>
        <w:t>17</w:t>
      </w:r>
      <w:r w:rsidR="00582AD5" w:rsidRPr="00731D4C">
        <w:rPr>
          <w:rFonts w:cs="Times New Roman"/>
          <w:sz w:val="22"/>
        </w:rPr>
        <w:t>)</w:t>
      </w:r>
      <w:r w:rsidRPr="00731D4C">
        <w:rPr>
          <w:sz w:val="22"/>
        </w:rPr>
        <w:fldChar w:fldCharType="end"/>
      </w:r>
      <w:r w:rsidRPr="00731D4C">
        <w:rPr>
          <w:sz w:val="22"/>
        </w:rPr>
        <w:t xml:space="preserve"> represents the approximation of the exact RCS dependence which is applicable in the region of large </w:t>
      </w:r>
      <w:r w:rsidRPr="00731D4C">
        <w:rPr>
          <w:i/>
          <w:sz w:val="22"/>
        </w:rPr>
        <w:t>D</w:t>
      </w:r>
      <w:r w:rsidRPr="00731D4C">
        <w:rPr>
          <w:sz w:val="22"/>
        </w:rPr>
        <w:t xml:space="preserve"> where the condition π</w:t>
      </w:r>
      <w:r w:rsidRPr="00731D4C">
        <w:rPr>
          <w:i/>
          <w:sz w:val="22"/>
        </w:rPr>
        <w:t>D</w:t>
      </w:r>
      <w:r w:rsidRPr="00731D4C">
        <w:rPr>
          <w:sz w:val="22"/>
        </w:rPr>
        <w:t>/λ&gt;10 is satisfied. So, it is a high frequency approximation and the corresponding region is known as an optical scattering region. In this region the normalized RCS is close to the constant value. One can see there are two other regions where the RCS behaves differently. If a sphere is small compared to the wavelength (π</w:t>
      </w:r>
      <w:r w:rsidRPr="00731D4C">
        <w:rPr>
          <w:i/>
          <w:sz w:val="22"/>
        </w:rPr>
        <w:t>D</w:t>
      </w:r>
      <w:r w:rsidRPr="00731D4C">
        <w:rPr>
          <w:sz w:val="22"/>
        </w:rPr>
        <w:t>/λ&lt;0.5), its RCS is much less than the RCS in the optical region. This region is known as the Raleigh scattering region. In contrast, if the size of sphere is compatible with the wavelength (0.5&lt;π</w:t>
      </w:r>
      <w:r w:rsidRPr="00731D4C">
        <w:rPr>
          <w:i/>
          <w:sz w:val="22"/>
        </w:rPr>
        <w:t>D</w:t>
      </w:r>
      <w:r w:rsidRPr="00731D4C">
        <w:rPr>
          <w:sz w:val="22"/>
        </w:rPr>
        <w:t>/λ&lt;2), the RCS fluctuates significantly. This region is known as the resonant or Mie scattering region.</w:t>
      </w:r>
    </w:p>
    <w:p w:rsidR="008B714B" w:rsidRPr="00731D4C" w:rsidRDefault="008B714B" w:rsidP="008B714B">
      <w:pPr>
        <w:widowControl/>
        <w:wordWrap/>
        <w:autoSpaceDE/>
        <w:autoSpaceDN/>
        <w:spacing w:before="120" w:after="0" w:line="240" w:lineRule="auto"/>
        <w:ind w:firstLine="340"/>
        <w:rPr>
          <w:sz w:val="22"/>
        </w:rPr>
      </w:pPr>
      <w:r w:rsidRPr="00731D4C">
        <w:rPr>
          <w:sz w:val="22"/>
        </w:rPr>
        <w:t>From the electrodynamics point of view, the scattered field in the optical region is a result of reflection. In the resonant and Raleigh scattering regions the diffraction mechanisms (surface traveling, edge, creeping waves etc.) dominate. If a sphere is very small compared to the wavelength, the scattering is negligible. Thus, in the Rayleigh region the RCS increases monotonically with the increase of the diameter to the wavelength ratio. In the resonant region, the RCS is an oscillating function of the diameter to the wavelength ratio.</w:t>
      </w:r>
    </w:p>
    <w:p w:rsidR="008B714B" w:rsidRPr="00731D4C" w:rsidRDefault="008B714B" w:rsidP="008B714B">
      <w:pPr>
        <w:widowControl/>
        <w:wordWrap/>
        <w:autoSpaceDE/>
        <w:autoSpaceDN/>
        <w:spacing w:before="120" w:after="0" w:line="240" w:lineRule="auto"/>
        <w:ind w:firstLine="340"/>
        <w:rPr>
          <w:sz w:val="22"/>
        </w:rPr>
      </w:pPr>
      <w:r w:rsidRPr="00731D4C">
        <w:rPr>
          <w:sz w:val="22"/>
        </w:rPr>
        <w:t xml:space="preserve">The closed-form expressions similar to </w:t>
      </w:r>
      <w:r w:rsidRPr="00731D4C">
        <w:rPr>
          <w:sz w:val="22"/>
        </w:rPr>
        <w:fldChar w:fldCharType="begin"/>
      </w:r>
      <w:r w:rsidRPr="00731D4C">
        <w:rPr>
          <w:sz w:val="22"/>
        </w:rPr>
        <w:instrText xml:space="preserve"> REF _Ref165880093 \h </w:instrText>
      </w:r>
      <w:r w:rsidR="00731D4C">
        <w:rPr>
          <w:sz w:val="22"/>
        </w:rPr>
        <w:instrText xml:space="preserve"> \* MERGEFORMAT </w:instrText>
      </w:r>
      <w:r w:rsidRPr="00731D4C">
        <w:rPr>
          <w:sz w:val="22"/>
        </w:rPr>
      </w:r>
      <w:r w:rsidRPr="00731D4C">
        <w:rPr>
          <w:sz w:val="22"/>
        </w:rPr>
        <w:fldChar w:fldCharType="separate"/>
      </w:r>
      <w:r w:rsidR="00582AD5" w:rsidRPr="00731D4C">
        <w:rPr>
          <w:rFonts w:cs="Times New Roman"/>
          <w:sz w:val="22"/>
        </w:rPr>
        <w:t>(</w:t>
      </w:r>
      <w:r w:rsidR="00582AD5">
        <w:rPr>
          <w:rFonts w:cs="Times New Roman"/>
          <w:noProof/>
          <w:sz w:val="22"/>
        </w:rPr>
        <w:t>17</w:t>
      </w:r>
      <w:r w:rsidR="00582AD5" w:rsidRPr="00731D4C">
        <w:rPr>
          <w:rFonts w:cs="Times New Roman"/>
          <w:sz w:val="22"/>
        </w:rPr>
        <w:t>)</w:t>
      </w:r>
      <w:r w:rsidRPr="00731D4C">
        <w:rPr>
          <w:sz w:val="22"/>
        </w:rPr>
        <w:fldChar w:fldCharType="end"/>
      </w:r>
      <w:r w:rsidRPr="00731D4C">
        <w:rPr>
          <w:sz w:val="22"/>
        </w:rPr>
        <w:t xml:space="preserve"> and </w:t>
      </w:r>
      <w:r w:rsidRPr="00731D4C">
        <w:rPr>
          <w:sz w:val="22"/>
        </w:rPr>
        <w:fldChar w:fldCharType="begin"/>
      </w:r>
      <w:r w:rsidRPr="00731D4C">
        <w:rPr>
          <w:sz w:val="22"/>
        </w:rPr>
        <w:instrText xml:space="preserve"> REF _Ref173151912 \h </w:instrText>
      </w:r>
      <w:r w:rsidR="00731D4C">
        <w:rPr>
          <w:sz w:val="22"/>
        </w:rPr>
        <w:instrText xml:space="preserve"> \* MERGEFORMAT </w:instrText>
      </w:r>
      <w:r w:rsidRPr="00731D4C">
        <w:rPr>
          <w:sz w:val="22"/>
        </w:rPr>
      </w:r>
      <w:r w:rsidRPr="00731D4C">
        <w:rPr>
          <w:sz w:val="22"/>
        </w:rPr>
        <w:fldChar w:fldCharType="separate"/>
      </w:r>
      <w:r w:rsidR="00582AD5" w:rsidRPr="00731D4C">
        <w:rPr>
          <w:rFonts w:cs="Times New Roman"/>
          <w:sz w:val="22"/>
        </w:rPr>
        <w:t>(</w:t>
      </w:r>
      <w:r w:rsidR="00582AD5">
        <w:rPr>
          <w:rFonts w:cs="Times New Roman"/>
          <w:noProof/>
          <w:sz w:val="22"/>
        </w:rPr>
        <w:t>18</w:t>
      </w:r>
      <w:r w:rsidR="00582AD5" w:rsidRPr="00731D4C">
        <w:rPr>
          <w:rFonts w:cs="Times New Roman"/>
          <w:sz w:val="22"/>
        </w:rPr>
        <w:t>)</w:t>
      </w:r>
      <w:r w:rsidRPr="00731D4C">
        <w:rPr>
          <w:sz w:val="22"/>
        </w:rPr>
        <w:fldChar w:fldCharType="end"/>
      </w:r>
      <w:r w:rsidRPr="00731D4C">
        <w:rPr>
          <w:sz w:val="22"/>
        </w:rPr>
        <w:t xml:space="preserve"> are available only for the limited number of simple shape targets like a cylinder, cone, corner reflector etc. </w:t>
      </w:r>
      <w:r w:rsidRPr="00731D4C">
        <w:rPr>
          <w:sz w:val="22"/>
        </w:rPr>
        <w:fldChar w:fldCharType="begin"/>
      </w:r>
      <w:r w:rsidRPr="00731D4C">
        <w:rPr>
          <w:sz w:val="22"/>
        </w:rPr>
        <w:instrText xml:space="preserve"> REF _Ref173258808 \r \h </w:instrText>
      </w:r>
      <w:r w:rsidR="00731D4C">
        <w:rPr>
          <w:sz w:val="22"/>
        </w:rPr>
        <w:instrText xml:space="preserve"> \* MERGEFORMAT </w:instrText>
      </w:r>
      <w:r w:rsidRPr="00731D4C">
        <w:rPr>
          <w:sz w:val="22"/>
        </w:rPr>
      </w:r>
      <w:r w:rsidRPr="00731D4C">
        <w:rPr>
          <w:sz w:val="22"/>
        </w:rPr>
        <w:fldChar w:fldCharType="separate"/>
      </w:r>
      <w:r w:rsidR="00582AD5">
        <w:rPr>
          <w:sz w:val="22"/>
        </w:rPr>
        <w:t>[5]</w:t>
      </w:r>
      <w:r w:rsidRPr="00731D4C">
        <w:rPr>
          <w:sz w:val="22"/>
        </w:rPr>
        <w:fldChar w:fldCharType="end"/>
      </w:r>
      <w:r w:rsidRPr="00731D4C">
        <w:rPr>
          <w:sz w:val="22"/>
        </w:rPr>
        <w:t>. Besides, the available expressions mainly correspond to the monostatic case and are mostly applicable in the optical region of scattering. Therefore, in practice, the RCS needs to be measured or modelled.</w:t>
      </w:r>
    </w:p>
    <w:p w:rsidR="008B714B" w:rsidRPr="00731D4C" w:rsidRDefault="008B714B" w:rsidP="008B714B">
      <w:pPr>
        <w:pStyle w:val="0Maintext"/>
        <w:spacing w:before="120"/>
        <w:rPr>
          <w:sz w:val="22"/>
        </w:rPr>
      </w:pPr>
      <w:r w:rsidRPr="00731D4C">
        <w:rPr>
          <w:sz w:val="22"/>
        </w:rPr>
        <w:t xml:space="preserve">The exact RCS can be obtained as a strict numerical solution in the framework of rigorous electromagnetic method e.g., the method of moments (MoM). Taking into account the problem is electrically extremely </w:t>
      </w:r>
      <w:r w:rsidRPr="00731D4C">
        <w:rPr>
          <w:sz w:val="22"/>
        </w:rPr>
        <w:lastRenderedPageBreak/>
        <w:t>large (especially in FR2) the computation complexity of the full scale EM simulation may be prohibitive (</w:t>
      </w:r>
      <w:r w:rsidRPr="00731D4C">
        <w:rPr>
          <w:sz w:val="22"/>
        </w:rPr>
        <w:fldChar w:fldCharType="begin"/>
      </w:r>
      <w:r w:rsidRPr="00731D4C">
        <w:rPr>
          <w:sz w:val="22"/>
        </w:rPr>
        <w:instrText xml:space="preserve"> REF _Ref173258963 \h </w:instrText>
      </w:r>
      <w:r w:rsidR="00731D4C">
        <w:rPr>
          <w:sz w:val="22"/>
        </w:rPr>
        <w:instrText xml:space="preserve"> \* MERGEFORMAT </w:instrText>
      </w:r>
      <w:r w:rsidRPr="00731D4C">
        <w:rPr>
          <w:sz w:val="22"/>
        </w:rPr>
      </w:r>
      <w:r w:rsidRPr="00731D4C">
        <w:rPr>
          <w:sz w:val="22"/>
        </w:rPr>
        <w:fldChar w:fldCharType="separate"/>
      </w:r>
      <w:r w:rsidR="00582AD5" w:rsidRPr="00582AD5">
        <w:rPr>
          <w:sz w:val="22"/>
        </w:rPr>
        <w:t xml:space="preserve">Figure </w:t>
      </w:r>
      <w:r w:rsidR="00582AD5" w:rsidRPr="00582AD5">
        <w:rPr>
          <w:noProof/>
          <w:sz w:val="22"/>
        </w:rPr>
        <w:t>7</w:t>
      </w:r>
      <w:r w:rsidRPr="00731D4C">
        <w:rPr>
          <w:sz w:val="22"/>
        </w:rPr>
        <w:fldChar w:fldCharType="end"/>
      </w:r>
      <w:r w:rsidRPr="00731D4C">
        <w:rPr>
          <w:sz w:val="22"/>
        </w:rPr>
        <w:t>).</w:t>
      </w:r>
    </w:p>
    <w:p w:rsidR="008B714B" w:rsidRPr="00731D4C" w:rsidRDefault="008B714B" w:rsidP="008B714B">
      <w:pPr>
        <w:pStyle w:val="a"/>
        <w:keepNext/>
        <w:numPr>
          <w:ilvl w:val="0"/>
          <w:numId w:val="0"/>
        </w:numPr>
        <w:overflowPunct w:val="0"/>
        <w:adjustRightInd w:val="0"/>
        <w:spacing w:after="0"/>
        <w:jc w:val="center"/>
        <w:rPr>
          <w:sz w:val="22"/>
          <w:lang w:val="ru-RU"/>
        </w:rPr>
      </w:pPr>
      <w:r w:rsidRPr="00731D4C">
        <w:rPr>
          <w:noProof/>
          <w:sz w:val="22"/>
        </w:rPr>
        <w:drawing>
          <wp:inline distT="0" distB="0" distL="0" distR="0" wp14:anchorId="05A616FE" wp14:editId="4FCCC8A4">
            <wp:extent cx="2946400" cy="1715035"/>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61422" cy="1723779"/>
                    </a:xfrm>
                    <a:prstGeom prst="rect">
                      <a:avLst/>
                    </a:prstGeom>
                    <a:noFill/>
                  </pic:spPr>
                </pic:pic>
              </a:graphicData>
            </a:graphic>
          </wp:inline>
        </w:drawing>
      </w:r>
    </w:p>
    <w:p w:rsidR="008B714B" w:rsidRPr="00731D4C" w:rsidRDefault="008B714B" w:rsidP="008B714B">
      <w:pPr>
        <w:pStyle w:val="aa"/>
        <w:spacing w:before="0"/>
        <w:jc w:val="center"/>
        <w:rPr>
          <w:szCs w:val="22"/>
        </w:rPr>
      </w:pPr>
      <w:bookmarkStart w:id="28" w:name="_Ref173258963"/>
      <w:r w:rsidRPr="00731D4C">
        <w:rPr>
          <w:szCs w:val="22"/>
        </w:rPr>
        <w:t xml:space="preserve">Figure </w:t>
      </w:r>
      <w:r w:rsidRPr="00731D4C">
        <w:rPr>
          <w:szCs w:val="22"/>
        </w:rPr>
        <w:fldChar w:fldCharType="begin"/>
      </w:r>
      <w:r w:rsidRPr="00731D4C">
        <w:rPr>
          <w:szCs w:val="22"/>
        </w:rPr>
        <w:instrText xml:space="preserve"> SEQ Figure \* ARABIC </w:instrText>
      </w:r>
      <w:r w:rsidRPr="00731D4C">
        <w:rPr>
          <w:szCs w:val="22"/>
        </w:rPr>
        <w:fldChar w:fldCharType="separate"/>
      </w:r>
      <w:r w:rsidR="00582AD5">
        <w:rPr>
          <w:noProof/>
          <w:szCs w:val="22"/>
        </w:rPr>
        <w:t>7</w:t>
      </w:r>
      <w:r w:rsidRPr="00731D4C">
        <w:rPr>
          <w:noProof/>
          <w:szCs w:val="22"/>
        </w:rPr>
        <w:fldChar w:fldCharType="end"/>
      </w:r>
      <w:bookmarkEnd w:id="28"/>
      <w:r w:rsidRPr="00731D4C">
        <w:rPr>
          <w:szCs w:val="22"/>
        </w:rPr>
        <w:t xml:space="preserve"> Example of application of MoM to calculation of backscattering RCS </w:t>
      </w:r>
      <w:r w:rsidRPr="00731D4C">
        <w:rPr>
          <w:szCs w:val="22"/>
        </w:rPr>
        <w:fldChar w:fldCharType="begin"/>
      </w:r>
      <w:r w:rsidRPr="00731D4C">
        <w:rPr>
          <w:szCs w:val="22"/>
        </w:rPr>
        <w:instrText xml:space="preserve"> REF _Ref173259073 \r \h </w:instrText>
      </w:r>
      <w:r w:rsidR="00731D4C">
        <w:rPr>
          <w:szCs w:val="22"/>
        </w:rPr>
        <w:instrText xml:space="preserve"> \* MERGEFORMAT </w:instrText>
      </w:r>
      <w:r w:rsidRPr="00731D4C">
        <w:rPr>
          <w:szCs w:val="22"/>
        </w:rPr>
      </w:r>
      <w:r w:rsidRPr="00731D4C">
        <w:rPr>
          <w:szCs w:val="22"/>
        </w:rPr>
        <w:fldChar w:fldCharType="separate"/>
      </w:r>
      <w:r w:rsidR="00582AD5">
        <w:rPr>
          <w:szCs w:val="22"/>
        </w:rPr>
        <w:t>[6]</w:t>
      </w:r>
      <w:r w:rsidRPr="00731D4C">
        <w:rPr>
          <w:szCs w:val="22"/>
        </w:rPr>
        <w:fldChar w:fldCharType="end"/>
      </w:r>
    </w:p>
    <w:p w:rsidR="008B714B" w:rsidRPr="00731D4C" w:rsidRDefault="008B714B" w:rsidP="008B714B">
      <w:pPr>
        <w:pStyle w:val="0Maintext"/>
        <w:spacing w:before="120"/>
        <w:rPr>
          <w:sz w:val="22"/>
        </w:rPr>
      </w:pPr>
      <w:r w:rsidRPr="00731D4C">
        <w:rPr>
          <w:sz w:val="22"/>
        </w:rPr>
        <w:t xml:space="preserve">Due to the difficulties associated with the exact RCS evaluation, the approximate RCS can be obtained as a numerical solution in the framework of approximate electromagnetic method </w:t>
      </w:r>
      <w:r w:rsidRPr="00731D4C">
        <w:rPr>
          <w:sz w:val="22"/>
        </w:rPr>
        <w:fldChar w:fldCharType="begin"/>
      </w:r>
      <w:r w:rsidRPr="00731D4C">
        <w:rPr>
          <w:sz w:val="22"/>
        </w:rPr>
        <w:instrText xml:space="preserve"> REF _Ref162894600 \r \h </w:instrText>
      </w:r>
      <w:r w:rsidR="00731D4C">
        <w:rPr>
          <w:sz w:val="22"/>
        </w:rPr>
        <w:instrText xml:space="preserve"> \* MERGEFORMAT </w:instrText>
      </w:r>
      <w:r w:rsidRPr="00731D4C">
        <w:rPr>
          <w:sz w:val="22"/>
        </w:rPr>
      </w:r>
      <w:r w:rsidRPr="00731D4C">
        <w:rPr>
          <w:sz w:val="22"/>
        </w:rPr>
        <w:fldChar w:fldCharType="separate"/>
      </w:r>
      <w:r w:rsidR="00582AD5">
        <w:rPr>
          <w:sz w:val="22"/>
        </w:rPr>
        <w:t>[2]</w:t>
      </w:r>
      <w:r w:rsidRPr="00731D4C">
        <w:rPr>
          <w:sz w:val="22"/>
        </w:rPr>
        <w:fldChar w:fldCharType="end"/>
      </w:r>
      <w:r w:rsidRPr="00731D4C">
        <w:rPr>
          <w:sz w:val="22"/>
        </w:rPr>
        <w:t>. The most viable option is to use the high frequency approximation which handles an electromagnetic wave as it were a ray. To allow this, a sensing target should be much larger than the wavelength. The high frequency approximation enables a number of asymptotic methods (geometrical and physical optics, GO and PO, enhanced by the unified theory of diffraction, UTD). As a result, the approximate RCS can be obtained, e.g., with the help of ray-tracing technique.</w:t>
      </w:r>
    </w:p>
    <w:p w:rsidR="008B714B" w:rsidRPr="00731D4C" w:rsidRDefault="008B714B" w:rsidP="008B714B">
      <w:pPr>
        <w:pStyle w:val="0Maintext"/>
        <w:spacing w:before="120"/>
        <w:rPr>
          <w:sz w:val="22"/>
        </w:rPr>
      </w:pPr>
      <w:r w:rsidRPr="00731D4C">
        <w:rPr>
          <w:sz w:val="22"/>
        </w:rPr>
        <w:t xml:space="preserve">Whereas the application of asymptotic methods reduces the computation complexity compared to e.g., MoM, it may be quite high still (especially in FR2). Besides, the application of asymptotic methods is inherently restricted. As stated in </w:t>
      </w:r>
      <w:r w:rsidRPr="00731D4C">
        <w:rPr>
          <w:sz w:val="22"/>
        </w:rPr>
        <w:fldChar w:fldCharType="begin"/>
      </w:r>
      <w:r w:rsidRPr="00731D4C">
        <w:rPr>
          <w:sz w:val="22"/>
        </w:rPr>
        <w:instrText xml:space="preserve"> REF _Ref173237146 \r \h </w:instrText>
      </w:r>
      <w:r w:rsidR="00731D4C">
        <w:rPr>
          <w:sz w:val="22"/>
        </w:rPr>
        <w:instrText xml:space="preserve"> \* MERGEFORMAT </w:instrText>
      </w:r>
      <w:r w:rsidRPr="00731D4C">
        <w:rPr>
          <w:sz w:val="22"/>
        </w:rPr>
      </w:r>
      <w:r w:rsidRPr="00731D4C">
        <w:rPr>
          <w:sz w:val="22"/>
        </w:rPr>
        <w:fldChar w:fldCharType="separate"/>
      </w:r>
      <w:r w:rsidR="00582AD5">
        <w:rPr>
          <w:sz w:val="22"/>
        </w:rPr>
        <w:t>[4]</w:t>
      </w:r>
      <w:r w:rsidRPr="00731D4C">
        <w:rPr>
          <w:sz w:val="22"/>
        </w:rPr>
        <w:fldChar w:fldCharType="end"/>
      </w:r>
      <w:r w:rsidRPr="00731D4C">
        <w:rPr>
          <w:sz w:val="22"/>
        </w:rPr>
        <w:t xml:space="preserve"> the typical size of human is 0.5 m x 0.5 m x 1.75 m. At the same time the lowest frequency of interest is 0.5 GHz (the minimum frequency of FR1), which translates to the wavelength of 0.6 m. This means the extent of sensing target is compatible with the wavelength. As shown on the example of a sphere, the real RCS may differ significantly from that obtained for the optical region (</w:t>
      </w:r>
      <w:r w:rsidRPr="00731D4C">
        <w:rPr>
          <w:sz w:val="22"/>
        </w:rPr>
        <w:fldChar w:fldCharType="begin"/>
      </w:r>
      <w:r w:rsidRPr="00731D4C">
        <w:rPr>
          <w:sz w:val="22"/>
        </w:rPr>
        <w:instrText xml:space="preserve"> REF _Ref173146422 \h </w:instrText>
      </w:r>
      <w:r w:rsidR="00731D4C">
        <w:rPr>
          <w:sz w:val="22"/>
        </w:rPr>
        <w:instrText xml:space="preserve"> \* MERGEFORMAT </w:instrText>
      </w:r>
      <w:r w:rsidRPr="00731D4C">
        <w:rPr>
          <w:sz w:val="22"/>
        </w:rPr>
      </w:r>
      <w:r w:rsidRPr="00731D4C">
        <w:rPr>
          <w:sz w:val="22"/>
        </w:rPr>
        <w:fldChar w:fldCharType="separate"/>
      </w:r>
      <w:r w:rsidR="00582AD5" w:rsidRPr="00582AD5">
        <w:rPr>
          <w:sz w:val="22"/>
        </w:rPr>
        <w:t xml:space="preserve">Figure </w:t>
      </w:r>
      <w:r w:rsidR="00582AD5" w:rsidRPr="00582AD5">
        <w:rPr>
          <w:noProof/>
          <w:sz w:val="22"/>
        </w:rPr>
        <w:t>6</w:t>
      </w:r>
      <w:r w:rsidRPr="00731D4C">
        <w:rPr>
          <w:sz w:val="22"/>
        </w:rPr>
        <w:fldChar w:fldCharType="end"/>
      </w:r>
      <w:r w:rsidRPr="00731D4C">
        <w:rPr>
          <w:sz w:val="22"/>
        </w:rPr>
        <w:t>). Therefore, the accuracy of results obtained with the help of asymptotic methods may be questionable.</w:t>
      </w:r>
    </w:p>
    <w:p w:rsidR="008B714B" w:rsidRPr="00731D4C" w:rsidRDefault="008B714B" w:rsidP="008B714B">
      <w:pPr>
        <w:pStyle w:val="0Maintext"/>
        <w:spacing w:before="120"/>
        <w:rPr>
          <w:sz w:val="22"/>
        </w:rPr>
      </w:pPr>
      <w:r w:rsidRPr="00731D4C">
        <w:rPr>
          <w:sz w:val="22"/>
        </w:rPr>
        <w:t>Further or alternative simplifications of the RCS evaluation are possible, e.g., for the symmetric sensing targets. As an extreme case of simplification, the approximate RCS can be introduced by means of empirical generalization of theoretical or measurement results. The closed-form expression can be potentially proposed so that the computational complexity may be made negligible. However, the main issue here is how to prove such a generalization.</w:t>
      </w:r>
    </w:p>
    <w:p w:rsidR="008B714B" w:rsidRPr="00731D4C" w:rsidRDefault="008B714B" w:rsidP="008B714B">
      <w:pPr>
        <w:pStyle w:val="0Maintext"/>
        <w:spacing w:before="120"/>
        <w:rPr>
          <w:sz w:val="22"/>
          <w:lang w:val="en-US"/>
        </w:rPr>
      </w:pPr>
      <w:r w:rsidRPr="00731D4C">
        <w:rPr>
          <w:sz w:val="22"/>
        </w:rPr>
        <w:t xml:space="preserve">If a sensing target is larger than the wavelength and has a complex shape, one can represent it by a collection of scattering </w:t>
      </w:r>
      <w:r w:rsidRPr="00731D4C">
        <w:rPr>
          <w:sz w:val="22"/>
          <w:lang w:val="en-US"/>
        </w:rPr>
        <w:t>centers</w:t>
      </w:r>
      <w:r w:rsidRPr="00731D4C">
        <w:rPr>
          <w:sz w:val="22"/>
        </w:rPr>
        <w:t xml:space="preserve">. In other words, one can decompose a target into the scattering elements. </w:t>
      </w:r>
      <w:r w:rsidRPr="00731D4C">
        <w:rPr>
          <w:sz w:val="22"/>
          <w:lang w:val="en-US"/>
        </w:rPr>
        <w:t>The scattering center may capture scattering contribution from all the scattering sources such as points of specular or diffuse reflection, surface wave or diffraction locations. Thus, in general, e</w:t>
      </w:r>
      <w:r w:rsidRPr="00731D4C">
        <w:rPr>
          <w:sz w:val="22"/>
        </w:rPr>
        <w:t>ach scattering</w:t>
      </w:r>
      <w:r w:rsidRPr="00731D4C">
        <w:rPr>
          <w:sz w:val="22"/>
          <w:lang w:val="en-US"/>
        </w:rPr>
        <w:t xml:space="preserve"> center is a region of target surface in which significant constructive summation of scattered fields appears to occur (at the position of Rx). It is worth to note that fields may or may not actually arise from these regions, so the scattering center is an abstraction.</w:t>
      </w:r>
    </w:p>
    <w:p w:rsidR="008B714B" w:rsidRPr="00731D4C" w:rsidRDefault="008B714B" w:rsidP="008B714B">
      <w:pPr>
        <w:pStyle w:val="0Maintext"/>
        <w:spacing w:before="120"/>
        <w:rPr>
          <w:sz w:val="22"/>
        </w:rPr>
      </w:pPr>
      <w:r w:rsidRPr="00731D4C">
        <w:rPr>
          <w:sz w:val="22"/>
        </w:rPr>
        <w:t xml:space="preserve">Such a decomposition may result in a significant reduction of geometric details which, in turn, decreases the computation complexity. Beyond that, the extent of each scattering </w:t>
      </w:r>
      <w:r w:rsidRPr="00731D4C">
        <w:rPr>
          <w:sz w:val="22"/>
          <w:lang w:val="en-US"/>
        </w:rPr>
        <w:t xml:space="preserve">center </w:t>
      </w:r>
      <w:r w:rsidRPr="00731D4C">
        <w:rPr>
          <w:sz w:val="22"/>
        </w:rPr>
        <w:t xml:space="preserve">is less than that of the sensing target as a whole. Thus, the requirement </w:t>
      </w:r>
      <w:r w:rsidRPr="00731D4C">
        <w:rPr>
          <w:sz w:val="22"/>
          <w:lang w:val="en-US"/>
        </w:rPr>
        <w:t xml:space="preserve">for the far-field distance </w:t>
      </w:r>
      <w:r w:rsidRPr="00731D4C">
        <w:rPr>
          <w:sz w:val="22"/>
          <w:lang w:val="en-US"/>
        </w:rPr>
        <w:fldChar w:fldCharType="begin"/>
      </w:r>
      <w:r w:rsidRPr="00731D4C">
        <w:rPr>
          <w:sz w:val="22"/>
          <w:lang w:val="en-US"/>
        </w:rPr>
        <w:instrText xml:space="preserve"> REF _Ref173171568 \h  \* MERGEFORMAT </w:instrText>
      </w:r>
      <w:r w:rsidRPr="00731D4C">
        <w:rPr>
          <w:sz w:val="22"/>
          <w:lang w:val="en-US"/>
        </w:rPr>
      </w:r>
      <w:r w:rsidRPr="00731D4C">
        <w:rPr>
          <w:sz w:val="22"/>
          <w:lang w:val="en-US"/>
        </w:rPr>
        <w:fldChar w:fldCharType="separate"/>
      </w:r>
      <w:r w:rsidR="00582AD5" w:rsidRPr="005F054A">
        <w:rPr>
          <w:sz w:val="22"/>
        </w:rPr>
        <w:t>(</w:t>
      </w:r>
      <w:r w:rsidR="00582AD5">
        <w:rPr>
          <w:noProof/>
          <w:sz w:val="22"/>
        </w:rPr>
        <w:t>15</w:t>
      </w:r>
      <w:r w:rsidR="00582AD5" w:rsidRPr="005F054A">
        <w:rPr>
          <w:sz w:val="22"/>
        </w:rPr>
        <w:t>)</w:t>
      </w:r>
      <w:r w:rsidRPr="00731D4C">
        <w:rPr>
          <w:sz w:val="22"/>
          <w:lang w:val="en-US"/>
        </w:rPr>
        <w:fldChar w:fldCharType="end"/>
      </w:r>
      <w:r w:rsidRPr="00731D4C">
        <w:rPr>
          <w:sz w:val="22"/>
          <w:lang w:val="en-US"/>
        </w:rPr>
        <w:t xml:space="preserve"> may be potentially relaxed </w:t>
      </w:r>
      <w:r w:rsidRPr="00731D4C">
        <w:rPr>
          <w:sz w:val="22"/>
        </w:rPr>
        <w:fldChar w:fldCharType="begin"/>
      </w:r>
      <w:r w:rsidRPr="00731D4C">
        <w:rPr>
          <w:sz w:val="22"/>
        </w:rPr>
        <w:instrText xml:space="preserve"> REF _Ref173260641 \r \h </w:instrText>
      </w:r>
      <w:r w:rsidR="00731D4C">
        <w:rPr>
          <w:sz w:val="22"/>
        </w:rPr>
        <w:instrText xml:space="preserve"> \* MERGEFORMAT </w:instrText>
      </w:r>
      <w:r w:rsidRPr="00731D4C">
        <w:rPr>
          <w:sz w:val="22"/>
        </w:rPr>
      </w:r>
      <w:r w:rsidRPr="00731D4C">
        <w:rPr>
          <w:sz w:val="22"/>
        </w:rPr>
        <w:fldChar w:fldCharType="separate"/>
      </w:r>
      <w:r w:rsidR="00582AD5">
        <w:rPr>
          <w:sz w:val="22"/>
        </w:rPr>
        <w:t>[7]</w:t>
      </w:r>
      <w:r w:rsidRPr="00731D4C">
        <w:rPr>
          <w:sz w:val="22"/>
        </w:rPr>
        <w:fldChar w:fldCharType="end"/>
      </w:r>
      <w:r w:rsidRPr="00731D4C">
        <w:rPr>
          <w:sz w:val="22"/>
          <w:lang w:val="en-US"/>
        </w:rPr>
        <w:t xml:space="preserve">. However, </w:t>
      </w:r>
      <w:r w:rsidRPr="00731D4C">
        <w:rPr>
          <w:sz w:val="22"/>
        </w:rPr>
        <w:t xml:space="preserve">to determine the </w:t>
      </w:r>
      <w:r w:rsidRPr="00731D4C">
        <w:rPr>
          <w:sz w:val="22"/>
          <w:lang w:val="en-US"/>
        </w:rPr>
        <w:t xml:space="preserve">spatial distribution and other properties </w:t>
      </w:r>
      <w:r w:rsidRPr="00731D4C">
        <w:rPr>
          <w:sz w:val="22"/>
        </w:rPr>
        <w:t>of scattering centres, one should perform the full-scale simulations or carry out the complicated measurements.</w:t>
      </w:r>
    </w:p>
    <w:p w:rsidR="008B714B" w:rsidRPr="00731D4C" w:rsidRDefault="008B714B" w:rsidP="008B714B">
      <w:pPr>
        <w:pStyle w:val="0Maintext"/>
        <w:spacing w:before="120"/>
        <w:rPr>
          <w:sz w:val="22"/>
          <w:lang w:val="en-US"/>
        </w:rPr>
      </w:pPr>
      <w:r w:rsidRPr="00731D4C">
        <w:rPr>
          <w:sz w:val="22"/>
          <w:lang w:val="en-US"/>
        </w:rPr>
        <w:t xml:space="preserve">The </w:t>
      </w:r>
      <w:r w:rsidRPr="00731D4C">
        <w:rPr>
          <w:sz w:val="22"/>
        </w:rPr>
        <w:t xml:space="preserve">scattering </w:t>
      </w:r>
      <w:r w:rsidRPr="00731D4C">
        <w:rPr>
          <w:sz w:val="22"/>
          <w:lang w:val="en-US"/>
        </w:rPr>
        <w:t>center-based approach allows for the different levels of simplification. E.g., one can assume that the scattering centers representing a sensing target are identical. So, the target can be modeled either as a group of isotropic scatterers (</w:t>
      </w:r>
      <w:r w:rsidRPr="00731D4C">
        <w:rPr>
          <w:i/>
          <w:sz w:val="22"/>
          <w:lang w:val="en-US"/>
        </w:rPr>
        <w:t>N</w:t>
      </w:r>
      <w:r w:rsidRPr="00731D4C">
        <w:rPr>
          <w:sz w:val="22"/>
          <w:lang w:val="en-US"/>
        </w:rPr>
        <w:t>-point model) or as a group of simple shape scatterers (</w:t>
      </w:r>
      <w:r w:rsidRPr="00731D4C">
        <w:rPr>
          <w:i/>
          <w:sz w:val="22"/>
          <w:lang w:val="en-US"/>
        </w:rPr>
        <w:t>N</w:t>
      </w:r>
      <w:r w:rsidRPr="00731D4C">
        <w:rPr>
          <w:sz w:val="22"/>
          <w:lang w:val="en-US"/>
        </w:rPr>
        <w:t xml:space="preserve">-shape model) </w:t>
      </w:r>
      <w:r w:rsidRPr="00731D4C">
        <w:rPr>
          <w:sz w:val="22"/>
          <w:lang w:val="en-US"/>
        </w:rPr>
        <w:fldChar w:fldCharType="begin"/>
      </w:r>
      <w:r w:rsidRPr="00731D4C">
        <w:rPr>
          <w:sz w:val="22"/>
          <w:lang w:val="en-US"/>
        </w:rPr>
        <w:instrText xml:space="preserve"> REF _Ref173258808 \r \h  \* MERGEFORMAT </w:instrText>
      </w:r>
      <w:r w:rsidRPr="00731D4C">
        <w:rPr>
          <w:sz w:val="22"/>
          <w:lang w:val="en-US"/>
        </w:rPr>
      </w:r>
      <w:r w:rsidRPr="00731D4C">
        <w:rPr>
          <w:sz w:val="22"/>
          <w:lang w:val="en-US"/>
        </w:rPr>
        <w:fldChar w:fldCharType="separate"/>
      </w:r>
      <w:r w:rsidR="00582AD5">
        <w:rPr>
          <w:sz w:val="22"/>
          <w:lang w:val="en-US"/>
        </w:rPr>
        <w:t>[5]</w:t>
      </w:r>
      <w:r w:rsidRPr="00731D4C">
        <w:rPr>
          <w:sz w:val="22"/>
          <w:lang w:val="en-US"/>
        </w:rPr>
        <w:fldChar w:fldCharType="end"/>
      </w:r>
      <w:r w:rsidRPr="00731D4C">
        <w:rPr>
          <w:sz w:val="22"/>
          <w:lang w:val="en-US"/>
        </w:rPr>
        <w:t xml:space="preserve">. Beyond that, the target can be represented by a combination of various basic shapes or even by a combination of scattering centers having arbitrary RCSs </w:t>
      </w:r>
      <w:r w:rsidRPr="00731D4C">
        <w:rPr>
          <w:sz w:val="22"/>
        </w:rPr>
        <w:fldChar w:fldCharType="begin"/>
      </w:r>
      <w:r w:rsidRPr="00731D4C">
        <w:rPr>
          <w:sz w:val="22"/>
        </w:rPr>
        <w:instrText xml:space="preserve"> REF _Ref173260641 \r \h </w:instrText>
      </w:r>
      <w:r w:rsidR="00731D4C">
        <w:rPr>
          <w:sz w:val="22"/>
        </w:rPr>
        <w:instrText xml:space="preserve"> \* MERGEFORMAT </w:instrText>
      </w:r>
      <w:r w:rsidRPr="00731D4C">
        <w:rPr>
          <w:sz w:val="22"/>
        </w:rPr>
      </w:r>
      <w:r w:rsidRPr="00731D4C">
        <w:rPr>
          <w:sz w:val="22"/>
        </w:rPr>
        <w:fldChar w:fldCharType="separate"/>
      </w:r>
      <w:r w:rsidR="00582AD5">
        <w:rPr>
          <w:sz w:val="22"/>
        </w:rPr>
        <w:t>[7]</w:t>
      </w:r>
      <w:r w:rsidRPr="00731D4C">
        <w:rPr>
          <w:sz w:val="22"/>
        </w:rPr>
        <w:fldChar w:fldCharType="end"/>
      </w:r>
      <w:r w:rsidRPr="00731D4C">
        <w:rPr>
          <w:sz w:val="22"/>
          <w:lang w:val="en-US"/>
        </w:rPr>
        <w:t>.</w:t>
      </w:r>
    </w:p>
    <w:p w:rsidR="008B714B" w:rsidRPr="00731D4C" w:rsidRDefault="008B714B" w:rsidP="008B714B">
      <w:pPr>
        <w:pStyle w:val="0Maintext"/>
        <w:spacing w:before="120"/>
        <w:rPr>
          <w:sz w:val="22"/>
          <w:lang w:val="en-US"/>
        </w:rPr>
      </w:pPr>
      <w:r w:rsidRPr="00731D4C">
        <w:rPr>
          <w:sz w:val="22"/>
          <w:lang w:val="en-US"/>
        </w:rPr>
        <w:t xml:space="preserve">The overall RCS is produced by combining the contributions from all </w:t>
      </w:r>
      <w:r w:rsidRPr="00731D4C">
        <w:rPr>
          <w:sz w:val="22"/>
        </w:rPr>
        <w:t>scattering</w:t>
      </w:r>
      <w:r w:rsidRPr="00731D4C">
        <w:rPr>
          <w:sz w:val="22"/>
          <w:lang w:val="en-US"/>
        </w:rPr>
        <w:t xml:space="preserve"> centers. If a sensing target is represented by </w:t>
      </w:r>
      <w:r w:rsidRPr="00731D4C">
        <w:rPr>
          <w:i/>
          <w:sz w:val="22"/>
          <w:lang w:val="en-US"/>
        </w:rPr>
        <w:t>N</w:t>
      </w:r>
      <w:r w:rsidRPr="00731D4C">
        <w:rPr>
          <w:sz w:val="22"/>
          <w:lang w:val="en-US"/>
        </w:rPr>
        <w:t xml:space="preserve"> scattering centers, the overall RCS for a given incident direction can be found as a phasor sum of contributions</w:t>
      </w:r>
    </w:p>
    <w:tbl>
      <w:tblPr>
        <w:tblW w:w="5000" w:type="pct"/>
        <w:jc w:val="center"/>
        <w:tblLook w:val="04A0" w:firstRow="1" w:lastRow="0" w:firstColumn="1" w:lastColumn="0" w:noHBand="0" w:noVBand="1"/>
      </w:tblPr>
      <w:tblGrid>
        <w:gridCol w:w="8330"/>
        <w:gridCol w:w="1042"/>
      </w:tblGrid>
      <w:tr w:rsidR="008B714B" w:rsidRPr="00731D4C" w:rsidTr="00BF0838">
        <w:trPr>
          <w:cantSplit/>
          <w:jc w:val="center"/>
        </w:trPr>
        <w:tc>
          <w:tcPr>
            <w:tcW w:w="4444" w:type="pct"/>
            <w:vAlign w:val="center"/>
            <w:hideMark/>
          </w:tcPr>
          <w:p w:rsidR="008B714B" w:rsidRPr="00731D4C" w:rsidRDefault="008B714B" w:rsidP="00BF0838">
            <w:pPr>
              <w:spacing w:before="120" w:after="0" w:line="240" w:lineRule="auto"/>
              <w:jc w:val="center"/>
              <w:rPr>
                <w:sz w:val="22"/>
              </w:rPr>
            </w:pPr>
            <m:oMathPara>
              <m:oMath>
                <m:r>
                  <w:rPr>
                    <w:rFonts w:ascii="Cambria Math" w:hAnsi="Cambria Math"/>
                    <w:sz w:val="22"/>
                  </w:rPr>
                  <w:lastRenderedPageBreak/>
                  <m:t>σ</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e>
                </m:d>
                <m:r>
                  <w:rPr>
                    <w:rFonts w:ascii="Cambria Math" w:hAnsi="Cambria Math"/>
                    <w:sz w:val="22"/>
                  </w:rPr>
                  <m:t>=</m:t>
                </m:r>
                <m:sSup>
                  <m:sSupPr>
                    <m:ctrlPr>
                      <w:rPr>
                        <w:rFonts w:ascii="Cambria Math" w:hAnsi="Cambria Math"/>
                        <w:i/>
                        <w:sz w:val="22"/>
                      </w:rPr>
                    </m:ctrlPr>
                  </m:sSupPr>
                  <m:e>
                    <m:d>
                      <m:dPr>
                        <m:begChr m:val="|"/>
                        <m:endChr m:val="|"/>
                        <m:ctrlPr>
                          <w:rPr>
                            <w:rFonts w:ascii="Cambria Math" w:hAnsi="Cambria Math"/>
                            <w:i/>
                            <w:sz w:val="22"/>
                          </w:rPr>
                        </m:ctrlPr>
                      </m:dPr>
                      <m:e>
                        <m:nary>
                          <m:naryPr>
                            <m:chr m:val="∑"/>
                            <m:limLoc m:val="subSup"/>
                            <m:ctrlPr>
                              <w:rPr>
                                <w:rFonts w:ascii="Cambria Math" w:hAnsi="Cambria Math"/>
                                <w:i/>
                                <w:sz w:val="22"/>
                              </w:rPr>
                            </m:ctrlPr>
                          </m:naryPr>
                          <m:sub>
                            <m:r>
                              <w:rPr>
                                <w:rFonts w:ascii="Cambria Math" w:hAnsi="Cambria Math"/>
                                <w:sz w:val="22"/>
                              </w:rPr>
                              <m:t>i=1</m:t>
                            </m:r>
                          </m:sub>
                          <m:sup>
                            <m:r>
                              <w:rPr>
                                <w:rFonts w:ascii="Cambria Math" w:hAnsi="Cambria Math"/>
                                <w:sz w:val="22"/>
                              </w:rPr>
                              <m:t>N</m:t>
                            </m:r>
                          </m:sup>
                          <m:e>
                            <m:rad>
                              <m:radPr>
                                <m:degHide m:val="1"/>
                                <m:ctrlPr>
                                  <w:rPr>
                                    <w:rFonts w:ascii="Cambria Math" w:hAnsi="Cambria Math"/>
                                    <w:i/>
                                    <w:sz w:val="22"/>
                                  </w:rPr>
                                </m:ctrlPr>
                              </m:radPr>
                              <m:deg/>
                              <m:e>
                                <m:sSub>
                                  <m:sSubPr>
                                    <m:ctrlPr>
                                      <w:rPr>
                                        <w:rFonts w:ascii="Cambria Math" w:hAnsi="Cambria Math"/>
                                        <w:i/>
                                        <w:sz w:val="22"/>
                                      </w:rPr>
                                    </m:ctrlPr>
                                  </m:sSubPr>
                                  <m:e>
                                    <m:r>
                                      <w:rPr>
                                        <w:rFonts w:ascii="Cambria Math" w:hAnsi="Cambria Math"/>
                                        <w:sz w:val="22"/>
                                      </w:rPr>
                                      <m:t>σ</m:t>
                                    </m:r>
                                  </m:e>
                                  <m:sub>
                                    <m:r>
                                      <w:rPr>
                                        <w:rFonts w:ascii="Cambria Math" w:hAnsi="Cambria Math"/>
                                        <w:sz w:val="22"/>
                                      </w:rPr>
                                      <m:t>i</m:t>
                                    </m:r>
                                  </m:sub>
                                </m:sSub>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e>
                                </m:d>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-j2</m:t>
                                </m:r>
                                <m:r>
                                  <m:rPr>
                                    <m:sty m:val="bi"/>
                                  </m:rPr>
                                  <w:rPr>
                                    <w:rFonts w:ascii="Cambria Math" w:hAnsi="Cambria Math"/>
                                    <w:sz w:val="22"/>
                                  </w:rPr>
                                  <m:t>k</m:t>
                                </m:r>
                                <m:sSub>
                                  <m:sSubPr>
                                    <m:ctrlPr>
                                      <w:rPr>
                                        <w:rFonts w:ascii="Cambria Math" w:hAnsi="Cambria Math"/>
                                        <w:i/>
                                        <w:sz w:val="22"/>
                                      </w:rPr>
                                    </m:ctrlPr>
                                  </m:sSubPr>
                                  <m:e>
                                    <m:r>
                                      <m:rPr>
                                        <m:sty m:val="bi"/>
                                      </m:rPr>
                                      <w:rPr>
                                        <w:rFonts w:ascii="Cambria Math" w:hAnsi="Cambria Math"/>
                                        <w:sz w:val="22"/>
                                      </w:rPr>
                                      <m:t>r</m:t>
                                    </m:r>
                                  </m:e>
                                  <m:sub>
                                    <m:r>
                                      <w:rPr>
                                        <w:rFonts w:ascii="Cambria Math" w:hAnsi="Cambria Math"/>
                                        <w:sz w:val="22"/>
                                      </w:rPr>
                                      <m:t>i</m:t>
                                    </m:r>
                                  </m:sub>
                                </m:sSub>
                              </m:sup>
                            </m:sSup>
                          </m:e>
                        </m:nary>
                      </m:e>
                    </m:d>
                  </m:e>
                  <m:sup>
                    <m:r>
                      <w:rPr>
                        <w:rFonts w:ascii="Cambria Math" w:hAnsi="Cambria Math"/>
                        <w:sz w:val="22"/>
                      </w:rPr>
                      <m:t>2</m:t>
                    </m:r>
                  </m:sup>
                </m:sSup>
              </m:oMath>
            </m:oMathPara>
          </w:p>
        </w:tc>
        <w:tc>
          <w:tcPr>
            <w:tcW w:w="556" w:type="pct"/>
            <w:vAlign w:val="center"/>
            <w:hideMark/>
          </w:tcPr>
          <w:p w:rsidR="008B714B" w:rsidRPr="00731D4C" w:rsidRDefault="008B714B" w:rsidP="00BF0838">
            <w:pPr>
              <w:spacing w:before="120" w:after="0" w:line="240" w:lineRule="auto"/>
              <w:jc w:val="center"/>
              <w:rPr>
                <w:rFonts w:cs="Times New Roman"/>
                <w:sz w:val="22"/>
              </w:rPr>
            </w:pPr>
            <w:bookmarkStart w:id="29" w:name="_Ref173315549"/>
            <w:r w:rsidRPr="00731D4C">
              <w:rPr>
                <w:rFonts w:cs="Times New Roman"/>
                <w:sz w:val="22"/>
              </w:rPr>
              <w:t>(</w:t>
            </w:r>
            <w:r w:rsidRPr="00731D4C">
              <w:rPr>
                <w:rFonts w:cs="Times New Roman"/>
                <w:sz w:val="22"/>
              </w:rPr>
              <w:fldChar w:fldCharType="begin"/>
            </w:r>
            <w:r w:rsidRPr="00731D4C">
              <w:rPr>
                <w:rFonts w:cs="Times New Roman"/>
                <w:sz w:val="22"/>
              </w:rPr>
              <w:instrText xml:space="preserve"> SEQ Equation \* ARABIC </w:instrText>
            </w:r>
            <w:r w:rsidRPr="00731D4C">
              <w:rPr>
                <w:rFonts w:cs="Times New Roman"/>
                <w:sz w:val="22"/>
              </w:rPr>
              <w:fldChar w:fldCharType="separate"/>
            </w:r>
            <w:r w:rsidR="00582AD5">
              <w:rPr>
                <w:rFonts w:cs="Times New Roman"/>
                <w:noProof/>
                <w:sz w:val="22"/>
              </w:rPr>
              <w:t>19</w:t>
            </w:r>
            <w:r w:rsidRPr="00731D4C">
              <w:rPr>
                <w:rFonts w:cs="Times New Roman"/>
                <w:sz w:val="22"/>
              </w:rPr>
              <w:fldChar w:fldCharType="end"/>
            </w:r>
            <w:r w:rsidRPr="00731D4C">
              <w:rPr>
                <w:rFonts w:cs="Times New Roman"/>
                <w:sz w:val="22"/>
              </w:rPr>
              <w:t>)</w:t>
            </w:r>
            <w:bookmarkEnd w:id="29"/>
          </w:p>
        </w:tc>
      </w:tr>
    </w:tbl>
    <w:p w:rsidR="008B714B" w:rsidRPr="00731D4C" w:rsidRDefault="008B714B" w:rsidP="008B714B">
      <w:pPr>
        <w:pStyle w:val="0Maintext"/>
        <w:spacing w:before="120"/>
        <w:ind w:firstLine="0"/>
        <w:rPr>
          <w:sz w:val="22"/>
          <w:lang w:val="en-US"/>
        </w:rPr>
      </w:pPr>
      <w:r w:rsidRPr="00731D4C">
        <w:rPr>
          <w:sz w:val="22"/>
          <w:lang w:val="en-US"/>
        </w:rPr>
        <w:t>where σ</w:t>
      </w:r>
      <w:r w:rsidRPr="00731D4C">
        <w:rPr>
          <w:i/>
          <w:sz w:val="22"/>
          <w:vertAlign w:val="subscript"/>
          <w:lang w:val="en-US"/>
        </w:rPr>
        <w:t>i</w:t>
      </w:r>
      <w:r w:rsidRPr="00731D4C">
        <w:rPr>
          <w:sz w:val="22"/>
          <w:lang w:val="en-US"/>
        </w:rPr>
        <w:t xml:space="preserve"> is the RCS of the </w:t>
      </w:r>
      <w:r w:rsidRPr="00731D4C">
        <w:rPr>
          <w:i/>
          <w:sz w:val="22"/>
          <w:lang w:val="en-US"/>
        </w:rPr>
        <w:t>i</w:t>
      </w:r>
      <w:r w:rsidRPr="00731D4C">
        <w:rPr>
          <w:i/>
          <w:sz w:val="22"/>
          <w:vertAlign w:val="superscript"/>
          <w:lang w:val="en-US"/>
        </w:rPr>
        <w:t>th</w:t>
      </w:r>
      <w:r w:rsidRPr="00731D4C">
        <w:rPr>
          <w:sz w:val="22"/>
          <w:lang w:val="en-US"/>
        </w:rPr>
        <w:t xml:space="preserve"> </w:t>
      </w:r>
      <w:r w:rsidRPr="00731D4C">
        <w:rPr>
          <w:sz w:val="22"/>
        </w:rPr>
        <w:t>scattering</w:t>
      </w:r>
      <w:r w:rsidRPr="00731D4C">
        <w:rPr>
          <w:sz w:val="22"/>
          <w:lang w:val="en-US"/>
        </w:rPr>
        <w:t xml:space="preserve"> center, </w:t>
      </w:r>
      <w:r w:rsidRPr="00731D4C">
        <w:rPr>
          <w:b/>
          <w:i/>
          <w:sz w:val="22"/>
          <w:lang w:val="en-US"/>
        </w:rPr>
        <w:t>k</w:t>
      </w:r>
      <w:r w:rsidRPr="00731D4C">
        <w:rPr>
          <w:sz w:val="22"/>
          <w:lang w:val="en-US"/>
        </w:rPr>
        <w:t xml:space="preserve"> is the wave vector, </w:t>
      </w:r>
      <w:r w:rsidRPr="00731D4C">
        <w:rPr>
          <w:b/>
          <w:i/>
          <w:sz w:val="22"/>
          <w:lang w:val="en-US"/>
        </w:rPr>
        <w:t>r</w:t>
      </w:r>
      <w:r w:rsidRPr="00731D4C">
        <w:rPr>
          <w:i/>
          <w:sz w:val="22"/>
          <w:vertAlign w:val="subscript"/>
          <w:lang w:val="en-US"/>
        </w:rPr>
        <w:t>i</w:t>
      </w:r>
      <w:r w:rsidRPr="00731D4C">
        <w:rPr>
          <w:sz w:val="22"/>
          <w:lang w:val="en-US"/>
        </w:rPr>
        <w:t xml:space="preserve"> is the radius vector of the </w:t>
      </w:r>
      <w:r w:rsidRPr="00731D4C">
        <w:rPr>
          <w:i/>
          <w:sz w:val="22"/>
          <w:lang w:val="en-US"/>
        </w:rPr>
        <w:t>i</w:t>
      </w:r>
      <w:r w:rsidRPr="00731D4C">
        <w:rPr>
          <w:i/>
          <w:sz w:val="22"/>
          <w:vertAlign w:val="superscript"/>
          <w:lang w:val="en-US"/>
        </w:rPr>
        <w:t>th</w:t>
      </w:r>
      <w:r w:rsidRPr="00731D4C">
        <w:rPr>
          <w:sz w:val="22"/>
          <w:lang w:val="en-US"/>
        </w:rPr>
        <w:t xml:space="preserve"> </w:t>
      </w:r>
      <w:r w:rsidRPr="00731D4C">
        <w:rPr>
          <w:sz w:val="22"/>
        </w:rPr>
        <w:t>scattering</w:t>
      </w:r>
      <w:r w:rsidRPr="00731D4C">
        <w:rPr>
          <w:sz w:val="22"/>
          <w:lang w:val="en-US"/>
        </w:rPr>
        <w:t xml:space="preserve"> center.</w:t>
      </w:r>
    </w:p>
    <w:p w:rsidR="008B714B" w:rsidRPr="00731D4C" w:rsidRDefault="008B714B" w:rsidP="008B714B">
      <w:pPr>
        <w:pStyle w:val="0Maintext"/>
        <w:spacing w:before="120"/>
        <w:rPr>
          <w:sz w:val="22"/>
          <w:lang w:val="en-US"/>
        </w:rPr>
      </w:pPr>
      <w:r w:rsidRPr="00731D4C">
        <w:rPr>
          <w:sz w:val="22"/>
          <w:lang w:val="en-US"/>
        </w:rPr>
        <w:t>It should be highlighted that the information about the positions of scattering centers and their RCSs are crucial for the correct modelling of sensing target. To demonstrate this, one may consider the simple model representing a sensing target as two isotropic scatterers in 2D physical space (</w:t>
      </w:r>
      <w:r w:rsidRPr="00731D4C">
        <w:rPr>
          <w:sz w:val="22"/>
          <w:lang w:val="en-US"/>
        </w:rPr>
        <w:fldChar w:fldCharType="begin"/>
      </w:r>
      <w:r w:rsidRPr="00731D4C">
        <w:rPr>
          <w:sz w:val="22"/>
          <w:lang w:val="en-US"/>
        </w:rPr>
        <w:instrText xml:space="preserve"> REF _Ref173314689 \h </w:instrText>
      </w:r>
      <w:r w:rsidR="00731D4C">
        <w:rPr>
          <w:sz w:val="22"/>
          <w:lang w:val="en-US"/>
        </w:rPr>
        <w:instrText xml:space="preserve"> \* MERGEFORMAT </w:instrText>
      </w:r>
      <w:r w:rsidRPr="00731D4C">
        <w:rPr>
          <w:sz w:val="22"/>
          <w:lang w:val="en-US"/>
        </w:rPr>
      </w:r>
      <w:r w:rsidRPr="00731D4C">
        <w:rPr>
          <w:sz w:val="22"/>
          <w:lang w:val="en-US"/>
        </w:rPr>
        <w:fldChar w:fldCharType="separate"/>
      </w:r>
      <w:r w:rsidR="00582AD5" w:rsidRPr="00582AD5">
        <w:rPr>
          <w:sz w:val="22"/>
        </w:rPr>
        <w:t xml:space="preserve">Figure </w:t>
      </w:r>
      <w:r w:rsidR="00582AD5" w:rsidRPr="00582AD5">
        <w:rPr>
          <w:noProof/>
          <w:sz w:val="22"/>
        </w:rPr>
        <w:t>8</w:t>
      </w:r>
      <w:r w:rsidRPr="00731D4C">
        <w:rPr>
          <w:sz w:val="22"/>
          <w:lang w:val="en-US"/>
        </w:rPr>
        <w:fldChar w:fldCharType="end"/>
      </w:r>
      <w:r w:rsidRPr="00731D4C">
        <w:rPr>
          <w:sz w:val="22"/>
          <w:lang w:val="en-US"/>
        </w:rPr>
        <w:t>).</w:t>
      </w:r>
    </w:p>
    <w:p w:rsidR="008B714B" w:rsidRPr="00731D4C" w:rsidRDefault="008B714B" w:rsidP="008B714B">
      <w:pPr>
        <w:pStyle w:val="a"/>
        <w:keepNext/>
        <w:numPr>
          <w:ilvl w:val="0"/>
          <w:numId w:val="0"/>
        </w:numPr>
        <w:overflowPunct w:val="0"/>
        <w:adjustRightInd w:val="0"/>
        <w:spacing w:after="0"/>
        <w:jc w:val="center"/>
        <w:rPr>
          <w:sz w:val="22"/>
          <w:lang w:val="ru-RU"/>
        </w:rPr>
      </w:pPr>
      <w:r w:rsidRPr="00731D4C">
        <w:rPr>
          <w:noProof/>
          <w:sz w:val="22"/>
        </w:rPr>
        <w:drawing>
          <wp:inline distT="0" distB="0" distL="0" distR="0" wp14:anchorId="7E3A2885" wp14:editId="18317A91">
            <wp:extent cx="2540000" cy="1485254"/>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woScatterer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94705" cy="1517242"/>
                    </a:xfrm>
                    <a:prstGeom prst="rect">
                      <a:avLst/>
                    </a:prstGeom>
                  </pic:spPr>
                </pic:pic>
              </a:graphicData>
            </a:graphic>
          </wp:inline>
        </w:drawing>
      </w:r>
    </w:p>
    <w:p w:rsidR="008B714B" w:rsidRPr="00731D4C" w:rsidRDefault="008B714B" w:rsidP="008B714B">
      <w:pPr>
        <w:pStyle w:val="aa"/>
        <w:spacing w:before="0"/>
        <w:jc w:val="center"/>
        <w:rPr>
          <w:szCs w:val="22"/>
        </w:rPr>
      </w:pPr>
      <w:bookmarkStart w:id="30" w:name="_Ref173314689"/>
      <w:r w:rsidRPr="00731D4C">
        <w:rPr>
          <w:szCs w:val="22"/>
        </w:rPr>
        <w:t xml:space="preserve">Figure </w:t>
      </w:r>
      <w:r w:rsidRPr="00731D4C">
        <w:rPr>
          <w:szCs w:val="22"/>
        </w:rPr>
        <w:fldChar w:fldCharType="begin"/>
      </w:r>
      <w:r w:rsidRPr="00731D4C">
        <w:rPr>
          <w:szCs w:val="22"/>
        </w:rPr>
        <w:instrText xml:space="preserve"> SEQ Figure \* ARABIC </w:instrText>
      </w:r>
      <w:r w:rsidRPr="00731D4C">
        <w:rPr>
          <w:szCs w:val="22"/>
        </w:rPr>
        <w:fldChar w:fldCharType="separate"/>
      </w:r>
      <w:r w:rsidR="00582AD5">
        <w:rPr>
          <w:noProof/>
          <w:szCs w:val="22"/>
        </w:rPr>
        <w:t>8</w:t>
      </w:r>
      <w:r w:rsidRPr="00731D4C">
        <w:rPr>
          <w:noProof/>
          <w:szCs w:val="22"/>
        </w:rPr>
        <w:fldChar w:fldCharType="end"/>
      </w:r>
      <w:bookmarkEnd w:id="30"/>
      <w:r w:rsidRPr="00731D4C">
        <w:rPr>
          <w:szCs w:val="22"/>
        </w:rPr>
        <w:t xml:space="preserve"> Two scattering center model</w:t>
      </w:r>
    </w:p>
    <w:p w:rsidR="008B714B" w:rsidRPr="00731D4C" w:rsidRDefault="008B714B" w:rsidP="008B714B">
      <w:pPr>
        <w:pStyle w:val="0Maintext"/>
        <w:spacing w:before="120"/>
        <w:rPr>
          <w:sz w:val="22"/>
          <w:lang w:val="en-US"/>
        </w:rPr>
      </w:pPr>
      <w:r w:rsidRPr="00731D4C">
        <w:rPr>
          <w:sz w:val="22"/>
          <w:lang w:val="en-US"/>
        </w:rPr>
        <w:t xml:space="preserve">The overall RCS </w:t>
      </w:r>
      <w:r w:rsidRPr="00731D4C">
        <w:rPr>
          <w:sz w:val="22"/>
          <w:lang w:val="en-US"/>
        </w:rPr>
        <w:fldChar w:fldCharType="begin"/>
      </w:r>
      <w:r w:rsidRPr="00731D4C">
        <w:rPr>
          <w:sz w:val="22"/>
          <w:lang w:val="en-US"/>
        </w:rPr>
        <w:instrText xml:space="preserve"> REF _Ref173315549 \h </w:instrText>
      </w:r>
      <w:r w:rsidR="00731D4C">
        <w:rPr>
          <w:sz w:val="22"/>
          <w:lang w:val="en-US"/>
        </w:rPr>
        <w:instrText xml:space="preserve"> \* MERGEFORMAT </w:instrText>
      </w:r>
      <w:r w:rsidRPr="00731D4C">
        <w:rPr>
          <w:sz w:val="22"/>
          <w:lang w:val="en-US"/>
        </w:rPr>
      </w:r>
      <w:r w:rsidRPr="00731D4C">
        <w:rPr>
          <w:sz w:val="22"/>
          <w:lang w:val="en-US"/>
        </w:rPr>
        <w:fldChar w:fldCharType="separate"/>
      </w:r>
      <w:r w:rsidR="00582AD5" w:rsidRPr="00731D4C">
        <w:rPr>
          <w:sz w:val="22"/>
        </w:rPr>
        <w:t>(</w:t>
      </w:r>
      <w:r w:rsidR="00582AD5">
        <w:rPr>
          <w:noProof/>
          <w:sz w:val="22"/>
        </w:rPr>
        <w:t>19</w:t>
      </w:r>
      <w:r w:rsidR="00582AD5" w:rsidRPr="00731D4C">
        <w:rPr>
          <w:sz w:val="22"/>
        </w:rPr>
        <w:t>)</w:t>
      </w:r>
      <w:r w:rsidRPr="00731D4C">
        <w:rPr>
          <w:sz w:val="22"/>
          <w:lang w:val="en-US"/>
        </w:rPr>
        <w:fldChar w:fldCharType="end"/>
      </w:r>
      <w:r w:rsidRPr="00731D4C">
        <w:rPr>
          <w:sz w:val="22"/>
          <w:lang w:val="en-US"/>
        </w:rPr>
        <w:t xml:space="preserve"> corresponding to such a target is presented in </w:t>
      </w:r>
      <w:r w:rsidRPr="00731D4C">
        <w:rPr>
          <w:sz w:val="22"/>
          <w:lang w:val="en-US"/>
        </w:rPr>
        <w:fldChar w:fldCharType="begin"/>
      </w:r>
      <w:r w:rsidRPr="00731D4C">
        <w:rPr>
          <w:sz w:val="22"/>
          <w:lang w:val="en-US"/>
        </w:rPr>
        <w:instrText xml:space="preserve"> REF _Ref173315561 \h </w:instrText>
      </w:r>
      <w:r w:rsidR="00731D4C">
        <w:rPr>
          <w:sz w:val="22"/>
          <w:lang w:val="en-US"/>
        </w:rPr>
        <w:instrText xml:space="preserve"> \* MERGEFORMAT </w:instrText>
      </w:r>
      <w:r w:rsidRPr="00731D4C">
        <w:rPr>
          <w:sz w:val="22"/>
          <w:lang w:val="en-US"/>
        </w:rPr>
      </w:r>
      <w:r w:rsidRPr="00731D4C">
        <w:rPr>
          <w:sz w:val="22"/>
          <w:lang w:val="en-US"/>
        </w:rPr>
        <w:fldChar w:fldCharType="separate"/>
      </w:r>
      <w:r w:rsidR="00582AD5" w:rsidRPr="00582AD5">
        <w:rPr>
          <w:sz w:val="22"/>
        </w:rPr>
        <w:t xml:space="preserve">Figure </w:t>
      </w:r>
      <w:r w:rsidR="00582AD5" w:rsidRPr="00582AD5">
        <w:rPr>
          <w:noProof/>
          <w:sz w:val="22"/>
        </w:rPr>
        <w:t>9</w:t>
      </w:r>
      <w:r w:rsidRPr="00731D4C">
        <w:rPr>
          <w:sz w:val="22"/>
          <w:lang w:val="en-US"/>
        </w:rPr>
        <w:fldChar w:fldCharType="end"/>
      </w:r>
      <w:r w:rsidRPr="00731D4C">
        <w:rPr>
          <w:sz w:val="22"/>
          <w:lang w:val="en-US"/>
        </w:rPr>
        <w:t xml:space="preserve">. The blue and red curves represent the cases of inter-scatterers spacing </w:t>
      </w:r>
      <w:r w:rsidRPr="00731D4C">
        <w:rPr>
          <w:i/>
          <w:sz w:val="22"/>
          <w:lang w:val="en-US"/>
        </w:rPr>
        <w:t>L</w:t>
      </w:r>
      <w:r w:rsidRPr="00731D4C">
        <w:rPr>
          <w:sz w:val="22"/>
          <w:lang w:val="en-US"/>
        </w:rPr>
        <w:t xml:space="preserve"> = 1.2λ and </w:t>
      </w:r>
      <w:r w:rsidRPr="00731D4C">
        <w:rPr>
          <w:i/>
          <w:sz w:val="22"/>
          <w:lang w:val="en-US"/>
        </w:rPr>
        <w:t>L</w:t>
      </w:r>
      <w:r w:rsidRPr="00731D4C">
        <w:rPr>
          <w:sz w:val="22"/>
          <w:lang w:val="en-US"/>
        </w:rPr>
        <w:t xml:space="preserve"> = 1.3λ, accordingly. The scattering centers are assumed to be identical. The incident angle equals 0° when Tx/Rx and both scatterers are on the same line.</w:t>
      </w:r>
    </w:p>
    <w:p w:rsidR="008B714B" w:rsidRPr="00731D4C" w:rsidRDefault="008B714B" w:rsidP="008B714B">
      <w:pPr>
        <w:pStyle w:val="a"/>
        <w:keepNext/>
        <w:numPr>
          <w:ilvl w:val="0"/>
          <w:numId w:val="0"/>
        </w:numPr>
        <w:overflowPunct w:val="0"/>
        <w:adjustRightInd w:val="0"/>
        <w:spacing w:after="0"/>
        <w:jc w:val="center"/>
        <w:rPr>
          <w:sz w:val="22"/>
          <w:lang w:val="ru-RU"/>
        </w:rPr>
      </w:pPr>
      <w:r w:rsidRPr="00731D4C">
        <w:rPr>
          <w:noProof/>
          <w:sz w:val="22"/>
        </w:rPr>
        <w:drawing>
          <wp:inline distT="0" distB="0" distL="0" distR="0" wp14:anchorId="3D37D714" wp14:editId="22430245">
            <wp:extent cx="2995200" cy="2246400"/>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woScatRCS.png"/>
                    <pic:cNvPicPr/>
                  </pic:nvPicPr>
                  <pic:blipFill>
                    <a:blip r:embed="rId17">
                      <a:extLst>
                        <a:ext uri="{28A0092B-C50C-407E-A947-70E740481C1C}">
                          <a14:useLocalDpi xmlns:a14="http://schemas.microsoft.com/office/drawing/2010/main" val="0"/>
                        </a:ext>
                      </a:extLst>
                    </a:blip>
                    <a:stretch>
                      <a:fillRect/>
                    </a:stretch>
                  </pic:blipFill>
                  <pic:spPr>
                    <a:xfrm>
                      <a:off x="0" y="0"/>
                      <a:ext cx="2995200" cy="2246400"/>
                    </a:xfrm>
                    <a:prstGeom prst="rect">
                      <a:avLst/>
                    </a:prstGeom>
                  </pic:spPr>
                </pic:pic>
              </a:graphicData>
            </a:graphic>
          </wp:inline>
        </w:drawing>
      </w:r>
    </w:p>
    <w:p w:rsidR="008B714B" w:rsidRPr="00731D4C" w:rsidRDefault="008B714B" w:rsidP="008B714B">
      <w:pPr>
        <w:pStyle w:val="aa"/>
        <w:spacing w:before="0"/>
        <w:jc w:val="center"/>
        <w:rPr>
          <w:szCs w:val="22"/>
        </w:rPr>
      </w:pPr>
      <w:bookmarkStart w:id="31" w:name="_Ref173315561"/>
      <w:r w:rsidRPr="00731D4C">
        <w:rPr>
          <w:szCs w:val="22"/>
        </w:rPr>
        <w:t xml:space="preserve">Figure </w:t>
      </w:r>
      <w:r w:rsidRPr="00731D4C">
        <w:rPr>
          <w:szCs w:val="22"/>
        </w:rPr>
        <w:fldChar w:fldCharType="begin"/>
      </w:r>
      <w:r w:rsidRPr="00731D4C">
        <w:rPr>
          <w:szCs w:val="22"/>
        </w:rPr>
        <w:instrText xml:space="preserve"> SEQ Figure \* ARABIC </w:instrText>
      </w:r>
      <w:r w:rsidRPr="00731D4C">
        <w:rPr>
          <w:szCs w:val="22"/>
        </w:rPr>
        <w:fldChar w:fldCharType="separate"/>
      </w:r>
      <w:r w:rsidR="00582AD5">
        <w:rPr>
          <w:noProof/>
          <w:szCs w:val="22"/>
        </w:rPr>
        <w:t>9</w:t>
      </w:r>
      <w:r w:rsidRPr="00731D4C">
        <w:rPr>
          <w:noProof/>
          <w:szCs w:val="22"/>
        </w:rPr>
        <w:fldChar w:fldCharType="end"/>
      </w:r>
      <w:bookmarkEnd w:id="31"/>
      <w:r w:rsidRPr="00731D4C">
        <w:rPr>
          <w:szCs w:val="22"/>
        </w:rPr>
        <w:t xml:space="preserve"> Composite RCS of two scattering center model vs. incident angle</w:t>
      </w:r>
    </w:p>
    <w:p w:rsidR="008B714B" w:rsidRPr="00731D4C" w:rsidRDefault="008B714B" w:rsidP="008B714B">
      <w:pPr>
        <w:pStyle w:val="0Maintext"/>
        <w:spacing w:before="120"/>
        <w:rPr>
          <w:sz w:val="22"/>
          <w:lang w:val="en-US"/>
        </w:rPr>
      </w:pPr>
      <w:r w:rsidRPr="00731D4C">
        <w:rPr>
          <w:sz w:val="22"/>
          <w:lang w:val="en-US"/>
        </w:rPr>
        <w:t xml:space="preserve">It straightforward to see that the overall RCS has a strong angular dependency. The peaks in the RCS pattern can be attributed to the constructive interference of backscattered fields whereas the nulls can be attributed to the destructive interference. One can also conclude that even a small change of inter-scatterers spacing causes the significant alteration of the overall RCS. </w:t>
      </w:r>
      <w:r w:rsidRPr="00731D4C">
        <w:rPr>
          <w:sz w:val="22"/>
        </w:rPr>
        <w:t>It is worth to note, in general, the larger a sensing target compared to the wavelength the greater number of scattering centres and the sharper the angular dependence.</w:t>
      </w:r>
    </w:p>
    <w:p w:rsidR="008B714B" w:rsidRPr="00731D4C" w:rsidRDefault="008B714B" w:rsidP="008B714B">
      <w:pPr>
        <w:pStyle w:val="0Maintext"/>
        <w:spacing w:before="120"/>
        <w:rPr>
          <w:sz w:val="22"/>
          <w:lang w:val="en-US"/>
        </w:rPr>
      </w:pPr>
      <w:r w:rsidRPr="00731D4C">
        <w:rPr>
          <w:sz w:val="22"/>
          <w:lang w:val="en-US"/>
        </w:rPr>
        <w:t xml:space="preserve">It should be highlighted that the decomposition into the scattering centers provides the small-scale RCS modelling as the </w:t>
      </w:r>
      <w:r w:rsidRPr="00731D4C">
        <w:rPr>
          <w:sz w:val="22"/>
        </w:rPr>
        <w:t>scattering</w:t>
      </w:r>
      <w:r w:rsidRPr="00731D4C">
        <w:rPr>
          <w:sz w:val="22"/>
          <w:lang w:val="en-US"/>
        </w:rPr>
        <w:t xml:space="preserve"> centers constitute a LOS cluster (as illustrated in </w:t>
      </w:r>
      <w:r w:rsidRPr="00731D4C">
        <w:rPr>
          <w:sz w:val="22"/>
          <w:lang w:val="en-US"/>
        </w:rPr>
        <w:fldChar w:fldCharType="begin"/>
      </w:r>
      <w:r w:rsidRPr="00731D4C">
        <w:rPr>
          <w:sz w:val="22"/>
          <w:lang w:val="en-US"/>
        </w:rPr>
        <w:instrText xml:space="preserve"> REF _Ref173314689 \h </w:instrText>
      </w:r>
      <w:r w:rsidR="00731D4C">
        <w:rPr>
          <w:sz w:val="22"/>
          <w:lang w:val="en-US"/>
        </w:rPr>
        <w:instrText xml:space="preserve"> \* MERGEFORMAT </w:instrText>
      </w:r>
      <w:r w:rsidRPr="00731D4C">
        <w:rPr>
          <w:sz w:val="22"/>
          <w:lang w:val="en-US"/>
        </w:rPr>
      </w:r>
      <w:r w:rsidRPr="00731D4C">
        <w:rPr>
          <w:sz w:val="22"/>
          <w:lang w:val="en-US"/>
        </w:rPr>
        <w:fldChar w:fldCharType="separate"/>
      </w:r>
      <w:r w:rsidR="00582AD5" w:rsidRPr="00582AD5">
        <w:rPr>
          <w:sz w:val="22"/>
        </w:rPr>
        <w:t xml:space="preserve">Figure </w:t>
      </w:r>
      <w:r w:rsidR="00582AD5" w:rsidRPr="00582AD5">
        <w:rPr>
          <w:noProof/>
          <w:sz w:val="22"/>
        </w:rPr>
        <w:t>8</w:t>
      </w:r>
      <w:r w:rsidRPr="00731D4C">
        <w:rPr>
          <w:sz w:val="22"/>
          <w:lang w:val="en-US"/>
        </w:rPr>
        <w:fldChar w:fldCharType="end"/>
      </w:r>
      <w:r w:rsidRPr="00731D4C">
        <w:rPr>
          <w:sz w:val="22"/>
          <w:lang w:val="en-US"/>
        </w:rPr>
        <w:t xml:space="preserve">). As follows from the presented results, the assumptions about the relative spacing and RCS pattern of </w:t>
      </w:r>
      <w:r w:rsidRPr="00731D4C">
        <w:rPr>
          <w:sz w:val="22"/>
        </w:rPr>
        <w:t>scattering</w:t>
      </w:r>
      <w:r w:rsidRPr="00731D4C">
        <w:rPr>
          <w:sz w:val="22"/>
          <w:lang w:val="en-US"/>
        </w:rPr>
        <w:t xml:space="preserve"> centers drastically influence the overall RCS. For the sake of simplicity, one may assume that the </w:t>
      </w:r>
      <w:r w:rsidRPr="00731D4C">
        <w:rPr>
          <w:sz w:val="22"/>
        </w:rPr>
        <w:t>scattering</w:t>
      </w:r>
      <w:r w:rsidRPr="00731D4C">
        <w:rPr>
          <w:sz w:val="22"/>
          <w:lang w:val="en-US"/>
        </w:rPr>
        <w:t xml:space="preserve"> centers are isotropic and identical. Nevertheless, to enable the deterministic small-scale RCS modelling, one should define the spatial distribution of </w:t>
      </w:r>
      <w:r w:rsidRPr="00731D4C">
        <w:rPr>
          <w:sz w:val="22"/>
        </w:rPr>
        <w:t>scattering</w:t>
      </w:r>
      <w:r w:rsidRPr="00731D4C">
        <w:rPr>
          <w:sz w:val="22"/>
          <w:lang w:val="en-US"/>
        </w:rPr>
        <w:t xml:space="preserve"> centers specific for a given sensing target.</w:t>
      </w:r>
    </w:p>
    <w:p w:rsidR="008B714B" w:rsidRPr="00731D4C" w:rsidRDefault="008B714B" w:rsidP="00C71A34">
      <w:pPr>
        <w:pStyle w:val="0Maintext"/>
        <w:spacing w:before="240" w:after="240"/>
        <w:ind w:firstLine="0"/>
        <w:rPr>
          <w:i/>
          <w:sz w:val="22"/>
        </w:rPr>
      </w:pPr>
      <w:r w:rsidRPr="00731D4C">
        <w:rPr>
          <w:b/>
          <w:i/>
          <w:sz w:val="22"/>
        </w:rPr>
        <w:t xml:space="preserve">Observation </w:t>
      </w:r>
      <w:r w:rsidR="00731D4C">
        <w:rPr>
          <w:b/>
          <w:i/>
        </w:rPr>
        <w:fldChar w:fldCharType="begin"/>
      </w:r>
      <w:r w:rsidR="00731D4C">
        <w:rPr>
          <w:b/>
          <w:i/>
        </w:rPr>
        <w:instrText xml:space="preserve"> SEQ Observation \* ARABIC \* MERGEFORMAT  \* MERGEFORMAT </w:instrText>
      </w:r>
      <w:r w:rsidR="00731D4C">
        <w:rPr>
          <w:b/>
          <w:i/>
        </w:rPr>
        <w:fldChar w:fldCharType="separate"/>
      </w:r>
      <w:r w:rsidR="00582AD5">
        <w:rPr>
          <w:b/>
          <w:i/>
          <w:noProof/>
        </w:rPr>
        <w:t>6</w:t>
      </w:r>
      <w:r w:rsidR="00731D4C">
        <w:rPr>
          <w:b/>
          <w:i/>
        </w:rPr>
        <w:fldChar w:fldCharType="end"/>
      </w:r>
      <w:r w:rsidRPr="00731D4C">
        <w:rPr>
          <w:b/>
          <w:i/>
          <w:sz w:val="22"/>
        </w:rPr>
        <w:t xml:space="preserve">: </w:t>
      </w:r>
      <w:r w:rsidRPr="00731D4C">
        <w:rPr>
          <w:i/>
          <w:sz w:val="22"/>
        </w:rPr>
        <w:t xml:space="preserve">To enable the deterministic small-scale RCS modelling one should define the spatial distribution of scattering </w:t>
      </w:r>
      <w:r w:rsidR="00731D4C">
        <w:rPr>
          <w:i/>
          <w:sz w:val="22"/>
        </w:rPr>
        <w:t>points (</w:t>
      </w:r>
      <w:r w:rsidRPr="00731D4C">
        <w:rPr>
          <w:i/>
          <w:sz w:val="22"/>
        </w:rPr>
        <w:t>centers</w:t>
      </w:r>
      <w:r w:rsidR="00731D4C">
        <w:rPr>
          <w:i/>
          <w:sz w:val="22"/>
        </w:rPr>
        <w:t>)</w:t>
      </w:r>
      <w:r w:rsidRPr="00731D4C">
        <w:rPr>
          <w:i/>
          <w:sz w:val="22"/>
        </w:rPr>
        <w:t xml:space="preserve"> specific for a given sensing target.</w:t>
      </w:r>
    </w:p>
    <w:p w:rsidR="008B714B" w:rsidRPr="00731D4C" w:rsidRDefault="008B714B" w:rsidP="008B714B">
      <w:pPr>
        <w:widowControl/>
        <w:wordWrap/>
        <w:autoSpaceDE/>
        <w:autoSpaceDN/>
        <w:spacing w:before="120" w:after="0" w:line="240" w:lineRule="auto"/>
        <w:ind w:firstLine="340"/>
        <w:rPr>
          <w:rFonts w:cs="Times New Roman"/>
          <w:sz w:val="22"/>
          <w:lang w:eastAsia="en-US"/>
        </w:rPr>
      </w:pPr>
      <w:r w:rsidRPr="00731D4C">
        <w:rPr>
          <w:rFonts w:cs="Times New Roman"/>
          <w:sz w:val="22"/>
          <w:lang w:eastAsia="en-US"/>
        </w:rPr>
        <w:t xml:space="preserve">One can note equations </w:t>
      </w:r>
      <w:r w:rsidRPr="00731D4C">
        <w:rPr>
          <w:rFonts w:cs="Times New Roman"/>
          <w:sz w:val="22"/>
          <w:lang w:eastAsia="en-US"/>
        </w:rPr>
        <w:fldChar w:fldCharType="begin"/>
      </w:r>
      <w:r w:rsidRPr="00731D4C">
        <w:rPr>
          <w:rFonts w:cs="Times New Roman"/>
          <w:sz w:val="22"/>
          <w:lang w:eastAsia="en-US"/>
        </w:rPr>
        <w:instrText xml:space="preserve"> REF _Ref172913602 \h </w:instrText>
      </w:r>
      <w:r w:rsidR="00731D4C">
        <w:rPr>
          <w:rFonts w:cs="Times New Roman"/>
          <w:sz w:val="22"/>
          <w:lang w:eastAsia="en-US"/>
        </w:rPr>
        <w:instrText xml:space="preserve"> \* MERGEFORMAT </w:instrText>
      </w:r>
      <w:r w:rsidRPr="00731D4C">
        <w:rPr>
          <w:rFonts w:cs="Times New Roman"/>
          <w:sz w:val="22"/>
          <w:lang w:eastAsia="en-US"/>
        </w:rPr>
      </w:r>
      <w:r w:rsidRPr="00731D4C">
        <w:rPr>
          <w:rFonts w:cs="Times New Roman"/>
          <w:sz w:val="22"/>
          <w:lang w:eastAsia="en-US"/>
        </w:rPr>
        <w:fldChar w:fldCharType="separate"/>
      </w:r>
      <w:r w:rsidR="00582AD5" w:rsidRPr="00551F83">
        <w:rPr>
          <w:rFonts w:cs="Times New Roman"/>
          <w:sz w:val="22"/>
        </w:rPr>
        <w:t>(</w:t>
      </w:r>
      <w:r w:rsidR="00582AD5">
        <w:rPr>
          <w:rFonts w:cs="Times New Roman"/>
          <w:noProof/>
          <w:sz w:val="22"/>
        </w:rPr>
        <w:t>4</w:t>
      </w:r>
      <w:r w:rsidR="00582AD5" w:rsidRPr="00551F83">
        <w:rPr>
          <w:rFonts w:cs="Times New Roman"/>
          <w:sz w:val="22"/>
        </w:rPr>
        <w:t>)</w:t>
      </w:r>
      <w:r w:rsidRPr="00731D4C">
        <w:rPr>
          <w:rFonts w:cs="Times New Roman"/>
          <w:sz w:val="22"/>
          <w:lang w:eastAsia="en-US"/>
        </w:rPr>
        <w:fldChar w:fldCharType="end"/>
      </w:r>
      <w:r w:rsidRPr="00731D4C">
        <w:rPr>
          <w:rFonts w:cs="Times New Roman"/>
          <w:sz w:val="22"/>
          <w:lang w:eastAsia="en-US"/>
        </w:rPr>
        <w:t xml:space="preserve"> and </w:t>
      </w:r>
      <w:r w:rsidRPr="00731D4C">
        <w:rPr>
          <w:rFonts w:cs="Times New Roman"/>
          <w:sz w:val="22"/>
          <w:lang w:eastAsia="en-US"/>
        </w:rPr>
        <w:fldChar w:fldCharType="begin"/>
      </w:r>
      <w:r w:rsidRPr="00731D4C">
        <w:rPr>
          <w:rFonts w:cs="Times New Roman"/>
          <w:sz w:val="22"/>
          <w:lang w:eastAsia="en-US"/>
        </w:rPr>
        <w:instrText xml:space="preserve"> REF _Ref173318680 \h </w:instrText>
      </w:r>
      <w:r w:rsidR="00731D4C">
        <w:rPr>
          <w:rFonts w:cs="Times New Roman"/>
          <w:sz w:val="22"/>
          <w:lang w:eastAsia="en-US"/>
        </w:rPr>
        <w:instrText xml:space="preserve"> \* MERGEFORMAT </w:instrText>
      </w:r>
      <w:r w:rsidRPr="00731D4C">
        <w:rPr>
          <w:rFonts w:cs="Times New Roman"/>
          <w:sz w:val="22"/>
          <w:lang w:eastAsia="en-US"/>
        </w:rPr>
      </w:r>
      <w:r w:rsidRPr="00731D4C">
        <w:rPr>
          <w:rFonts w:cs="Times New Roman"/>
          <w:sz w:val="22"/>
          <w:lang w:eastAsia="en-US"/>
        </w:rPr>
        <w:fldChar w:fldCharType="separate"/>
      </w:r>
      <w:r w:rsidR="00582AD5" w:rsidRPr="00551F83">
        <w:rPr>
          <w:rFonts w:cs="Times New Roman"/>
          <w:sz w:val="22"/>
        </w:rPr>
        <w:t>(</w:t>
      </w:r>
      <w:r w:rsidR="00582AD5">
        <w:rPr>
          <w:rFonts w:cs="Times New Roman"/>
          <w:noProof/>
          <w:sz w:val="22"/>
        </w:rPr>
        <w:t>5</w:t>
      </w:r>
      <w:r w:rsidR="00582AD5" w:rsidRPr="00551F83">
        <w:rPr>
          <w:rFonts w:cs="Times New Roman"/>
          <w:sz w:val="22"/>
        </w:rPr>
        <w:t>)</w:t>
      </w:r>
      <w:r w:rsidRPr="00731D4C">
        <w:rPr>
          <w:rFonts w:cs="Times New Roman"/>
          <w:sz w:val="22"/>
          <w:lang w:eastAsia="en-US"/>
        </w:rPr>
        <w:fldChar w:fldCharType="end"/>
      </w:r>
      <w:r w:rsidRPr="00731D4C">
        <w:rPr>
          <w:rFonts w:cs="Times New Roman"/>
          <w:sz w:val="22"/>
          <w:lang w:eastAsia="en-US"/>
        </w:rPr>
        <w:t xml:space="preserve"> determine the RCS that is independent of time and is also known as the static RCS. As follows from equation </w:t>
      </w:r>
      <w:r w:rsidRPr="00731D4C">
        <w:rPr>
          <w:rFonts w:cs="Times New Roman"/>
          <w:sz w:val="22"/>
          <w:lang w:eastAsia="en-US"/>
        </w:rPr>
        <w:fldChar w:fldCharType="begin"/>
      </w:r>
      <w:r w:rsidRPr="00731D4C">
        <w:rPr>
          <w:rFonts w:cs="Times New Roman"/>
          <w:sz w:val="22"/>
          <w:lang w:eastAsia="en-US"/>
        </w:rPr>
        <w:instrText xml:space="preserve"> REF _Ref173164887 \h </w:instrText>
      </w:r>
      <w:r w:rsidR="00731D4C">
        <w:rPr>
          <w:rFonts w:cs="Times New Roman"/>
          <w:sz w:val="22"/>
          <w:lang w:eastAsia="en-US"/>
        </w:rPr>
        <w:instrText xml:space="preserve"> \* MERGEFORMAT </w:instrText>
      </w:r>
      <w:r w:rsidRPr="00731D4C">
        <w:rPr>
          <w:rFonts w:cs="Times New Roman"/>
          <w:sz w:val="22"/>
          <w:lang w:eastAsia="en-US"/>
        </w:rPr>
      </w:r>
      <w:r w:rsidRPr="00731D4C">
        <w:rPr>
          <w:rFonts w:cs="Times New Roman"/>
          <w:sz w:val="22"/>
          <w:lang w:eastAsia="en-US"/>
        </w:rPr>
        <w:fldChar w:fldCharType="separate"/>
      </w:r>
      <w:r w:rsidR="00582AD5" w:rsidRPr="005F054A">
        <w:rPr>
          <w:rFonts w:cs="Times New Roman"/>
          <w:sz w:val="22"/>
        </w:rPr>
        <w:t>(</w:t>
      </w:r>
      <w:r w:rsidR="00582AD5">
        <w:rPr>
          <w:rFonts w:cs="Times New Roman"/>
          <w:noProof/>
          <w:sz w:val="22"/>
        </w:rPr>
        <w:t>8</w:t>
      </w:r>
      <w:r w:rsidR="00582AD5" w:rsidRPr="005F054A">
        <w:rPr>
          <w:rFonts w:cs="Times New Roman"/>
          <w:sz w:val="22"/>
        </w:rPr>
        <w:t>)</w:t>
      </w:r>
      <w:r w:rsidRPr="00731D4C">
        <w:rPr>
          <w:rFonts w:cs="Times New Roman"/>
          <w:sz w:val="22"/>
          <w:lang w:eastAsia="en-US"/>
        </w:rPr>
        <w:fldChar w:fldCharType="end"/>
      </w:r>
      <w:r w:rsidRPr="00731D4C">
        <w:rPr>
          <w:rFonts w:cs="Times New Roman"/>
          <w:sz w:val="22"/>
          <w:lang w:eastAsia="en-US"/>
        </w:rPr>
        <w:t xml:space="preserve">, the constant RCS yields some constant value of the received </w:t>
      </w:r>
      <w:r w:rsidRPr="00731D4C">
        <w:rPr>
          <w:rFonts w:cs="Times New Roman"/>
          <w:sz w:val="22"/>
          <w:lang w:eastAsia="en-US"/>
        </w:rPr>
        <w:lastRenderedPageBreak/>
        <w:t>power. However, the received power remains constant as long as the RCS is constant. It is worth to note that the RCS is inherently the time-dependent quantity if a target has the ability of shape transformation. However, such targets are out of scope for ISAC.</w:t>
      </w:r>
    </w:p>
    <w:p w:rsidR="008B714B" w:rsidRPr="00731D4C" w:rsidRDefault="008B714B" w:rsidP="008B714B">
      <w:pPr>
        <w:widowControl/>
        <w:wordWrap/>
        <w:autoSpaceDE/>
        <w:autoSpaceDN/>
        <w:spacing w:before="120" w:after="0" w:line="240" w:lineRule="auto"/>
        <w:ind w:firstLine="340"/>
        <w:rPr>
          <w:rFonts w:cs="Times New Roman"/>
          <w:sz w:val="22"/>
          <w:lang w:eastAsia="en-US"/>
        </w:rPr>
      </w:pPr>
      <w:r w:rsidRPr="00731D4C">
        <w:rPr>
          <w:sz w:val="22"/>
        </w:rPr>
        <w:t xml:space="preserve">Another possible reason for the RCS to change is the alteration of </w:t>
      </w:r>
      <w:r w:rsidRPr="00731D4C">
        <w:rPr>
          <w:rFonts w:cs="Times New Roman"/>
          <w:sz w:val="22"/>
          <w:lang w:eastAsia="en-US"/>
        </w:rPr>
        <w:t xml:space="preserve">incident direction (as depicted in </w:t>
      </w:r>
      <w:r w:rsidRPr="00731D4C">
        <w:rPr>
          <w:sz w:val="22"/>
        </w:rPr>
        <w:fldChar w:fldCharType="begin"/>
      </w:r>
      <w:r w:rsidRPr="00731D4C">
        <w:rPr>
          <w:sz w:val="22"/>
        </w:rPr>
        <w:instrText xml:space="preserve"> REF _Ref173315561 \h </w:instrText>
      </w:r>
      <w:r w:rsidR="00731D4C">
        <w:rPr>
          <w:sz w:val="22"/>
        </w:rPr>
        <w:instrText xml:space="preserve"> \* MERGEFORMAT </w:instrText>
      </w:r>
      <w:r w:rsidRPr="00731D4C">
        <w:rPr>
          <w:sz w:val="22"/>
        </w:rPr>
      </w:r>
      <w:r w:rsidRPr="00731D4C">
        <w:rPr>
          <w:sz w:val="22"/>
        </w:rPr>
        <w:fldChar w:fldCharType="separate"/>
      </w:r>
      <w:r w:rsidR="00582AD5" w:rsidRPr="00582AD5">
        <w:rPr>
          <w:sz w:val="22"/>
        </w:rPr>
        <w:t xml:space="preserve">Figure </w:t>
      </w:r>
      <w:r w:rsidR="00582AD5" w:rsidRPr="00582AD5">
        <w:rPr>
          <w:noProof/>
          <w:sz w:val="22"/>
        </w:rPr>
        <w:t>9</w:t>
      </w:r>
      <w:r w:rsidRPr="00731D4C">
        <w:rPr>
          <w:sz w:val="22"/>
        </w:rPr>
        <w:fldChar w:fldCharType="end"/>
      </w:r>
      <w:r w:rsidRPr="00731D4C">
        <w:rPr>
          <w:sz w:val="22"/>
        </w:rPr>
        <w:t>)</w:t>
      </w:r>
      <w:r w:rsidRPr="00731D4C">
        <w:rPr>
          <w:rFonts w:cs="Times New Roman"/>
          <w:sz w:val="22"/>
          <w:lang w:eastAsia="en-US"/>
        </w:rPr>
        <w:t xml:space="preserve">. The similar effect is caused by the alteration of the orientation of target. It is straightforward to see these alterations happen due to the </w:t>
      </w:r>
      <w:r w:rsidRPr="00731D4C">
        <w:rPr>
          <w:sz w:val="22"/>
        </w:rPr>
        <w:t>translational and rotational</w:t>
      </w:r>
      <w:r w:rsidRPr="00731D4C">
        <w:rPr>
          <w:rFonts w:cs="Times New Roman"/>
          <w:sz w:val="22"/>
          <w:lang w:eastAsia="en-US"/>
        </w:rPr>
        <w:t xml:space="preserve"> motion of target. In other words, any type of motion gives rise to the time-domain variations of received power that can be interpreted as the result of RCS fluctuations.</w:t>
      </w:r>
    </w:p>
    <w:p w:rsidR="008B714B" w:rsidRPr="00731D4C" w:rsidRDefault="008B714B" w:rsidP="008B714B">
      <w:pPr>
        <w:widowControl/>
        <w:wordWrap/>
        <w:autoSpaceDE/>
        <w:autoSpaceDN/>
        <w:spacing w:before="120" w:after="0" w:line="240" w:lineRule="auto"/>
        <w:ind w:firstLine="340"/>
        <w:rPr>
          <w:rFonts w:cs="Times New Roman"/>
          <w:sz w:val="22"/>
          <w:lang w:eastAsia="en-US"/>
        </w:rPr>
      </w:pPr>
      <w:r w:rsidRPr="00731D4C">
        <w:rPr>
          <w:rFonts w:cs="Times New Roman"/>
          <w:sz w:val="22"/>
          <w:lang w:eastAsia="en-US"/>
        </w:rPr>
        <w:t xml:space="preserve">Therefore, the small-scale variations of received power may be explained by the time evolution of RCS. To provide the calculation of RCS at any arbitrary </w:t>
      </w:r>
      <w:r w:rsidRPr="00731D4C">
        <w:rPr>
          <w:sz w:val="22"/>
        </w:rPr>
        <w:t>time moment, one should define the positions of Tx and Rx along with the trajectory of target. In general, the trajectory should include both the translational and rotational motions.</w:t>
      </w:r>
    </w:p>
    <w:p w:rsidR="008B714B" w:rsidRPr="00731D4C" w:rsidRDefault="008B714B" w:rsidP="00C71A34">
      <w:pPr>
        <w:pStyle w:val="0Maintext"/>
        <w:spacing w:before="240" w:after="240"/>
        <w:ind w:firstLine="0"/>
        <w:rPr>
          <w:i/>
          <w:sz w:val="22"/>
        </w:rPr>
      </w:pPr>
      <w:r w:rsidRPr="00731D4C">
        <w:rPr>
          <w:b/>
          <w:i/>
          <w:sz w:val="22"/>
        </w:rPr>
        <w:t xml:space="preserve">Observation </w:t>
      </w:r>
      <w:r w:rsidR="00C71A34">
        <w:rPr>
          <w:b/>
          <w:i/>
        </w:rPr>
        <w:fldChar w:fldCharType="begin"/>
      </w:r>
      <w:r w:rsidR="00C71A34">
        <w:rPr>
          <w:b/>
          <w:i/>
        </w:rPr>
        <w:instrText xml:space="preserve"> SEQ Observation \* ARABIC \* MERGEFORMAT  \* MERGEFORMAT </w:instrText>
      </w:r>
      <w:r w:rsidR="00C71A34">
        <w:rPr>
          <w:b/>
          <w:i/>
        </w:rPr>
        <w:fldChar w:fldCharType="separate"/>
      </w:r>
      <w:r w:rsidR="00582AD5">
        <w:rPr>
          <w:b/>
          <w:i/>
          <w:noProof/>
        </w:rPr>
        <w:t>7</w:t>
      </w:r>
      <w:r w:rsidR="00C71A34">
        <w:rPr>
          <w:b/>
          <w:i/>
        </w:rPr>
        <w:fldChar w:fldCharType="end"/>
      </w:r>
      <w:r w:rsidRPr="00731D4C">
        <w:rPr>
          <w:b/>
          <w:i/>
          <w:sz w:val="22"/>
        </w:rPr>
        <w:t xml:space="preserve">: </w:t>
      </w:r>
      <w:r w:rsidRPr="00731D4C">
        <w:rPr>
          <w:i/>
          <w:sz w:val="22"/>
        </w:rPr>
        <w:t>To enable the deterministic modelling of the small-scale variations of received power, one should define the trajectory of target including both translational and rotational motions.</w:t>
      </w:r>
    </w:p>
    <w:p w:rsidR="008B714B" w:rsidRPr="00635FEC" w:rsidRDefault="008B714B" w:rsidP="00635FEC">
      <w:pPr>
        <w:pStyle w:val="3"/>
        <w:numPr>
          <w:ilvl w:val="0"/>
          <w:numId w:val="0"/>
        </w:numPr>
        <w:rPr>
          <w:szCs w:val="24"/>
        </w:rPr>
      </w:pPr>
      <w:r w:rsidRPr="00635FEC">
        <w:rPr>
          <w:szCs w:val="24"/>
        </w:rPr>
        <w:t>Bistatic RCS</w:t>
      </w:r>
    </w:p>
    <w:p w:rsidR="008B714B" w:rsidRPr="00731D4C" w:rsidRDefault="008B714B" w:rsidP="003974E6">
      <w:pPr>
        <w:widowControl/>
        <w:wordWrap/>
        <w:autoSpaceDE/>
        <w:autoSpaceDN/>
        <w:spacing w:after="0" w:line="240" w:lineRule="auto"/>
        <w:ind w:firstLine="340"/>
        <w:rPr>
          <w:sz w:val="22"/>
        </w:rPr>
      </w:pPr>
      <w:r w:rsidRPr="00731D4C">
        <w:rPr>
          <w:sz w:val="22"/>
        </w:rPr>
        <w:t xml:space="preserve">It is straightforward to realize that the backscattering RCS is the simplest form of RCS. Beyond that, the monostatic architecture has been of most practical interest for the decades. As a result, there have been a lot of research efforts to derive the bistatic RCS based on the known backscattering RCS </w:t>
      </w:r>
      <w:r w:rsidRPr="00731D4C">
        <w:rPr>
          <w:sz w:val="22"/>
        </w:rPr>
        <w:fldChar w:fldCharType="begin"/>
      </w:r>
      <w:r w:rsidRPr="00731D4C">
        <w:rPr>
          <w:sz w:val="22"/>
        </w:rPr>
        <w:instrText xml:space="preserve"> REF _Ref173322049 \r \h </w:instrText>
      </w:r>
      <w:r w:rsidR="00731D4C">
        <w:rPr>
          <w:sz w:val="22"/>
        </w:rPr>
        <w:instrText xml:space="preserve"> \* MERGEFORMAT </w:instrText>
      </w:r>
      <w:r w:rsidRPr="00731D4C">
        <w:rPr>
          <w:sz w:val="22"/>
        </w:rPr>
      </w:r>
      <w:r w:rsidRPr="00731D4C">
        <w:rPr>
          <w:sz w:val="22"/>
        </w:rPr>
        <w:fldChar w:fldCharType="separate"/>
      </w:r>
      <w:r w:rsidR="00582AD5">
        <w:rPr>
          <w:sz w:val="22"/>
        </w:rPr>
        <w:t>[8]</w:t>
      </w:r>
      <w:r w:rsidRPr="00731D4C">
        <w:rPr>
          <w:sz w:val="22"/>
        </w:rPr>
        <w:fldChar w:fldCharType="end"/>
      </w:r>
      <w:r w:rsidRPr="00731D4C">
        <w:rPr>
          <w:sz w:val="22"/>
        </w:rPr>
        <w:t>.</w:t>
      </w:r>
    </w:p>
    <w:p w:rsidR="008B714B" w:rsidRPr="00731D4C" w:rsidRDefault="008B714B" w:rsidP="008B714B">
      <w:pPr>
        <w:widowControl/>
        <w:wordWrap/>
        <w:autoSpaceDE/>
        <w:autoSpaceDN/>
        <w:spacing w:before="120" w:after="0" w:line="240" w:lineRule="auto"/>
        <w:ind w:firstLine="340"/>
        <w:rPr>
          <w:sz w:val="22"/>
        </w:rPr>
      </w:pPr>
      <w:r w:rsidRPr="00731D4C">
        <w:rPr>
          <w:sz w:val="22"/>
        </w:rPr>
        <w:t xml:space="preserve">According to </w:t>
      </w:r>
      <w:r w:rsidRPr="00731D4C">
        <w:rPr>
          <w:sz w:val="22"/>
        </w:rPr>
        <w:fldChar w:fldCharType="begin"/>
      </w:r>
      <w:r w:rsidRPr="00731D4C">
        <w:rPr>
          <w:sz w:val="22"/>
        </w:rPr>
        <w:instrText xml:space="preserve"> REF _Ref173322195 \r \h </w:instrText>
      </w:r>
      <w:r w:rsidR="00731D4C">
        <w:rPr>
          <w:sz w:val="22"/>
        </w:rPr>
        <w:instrText xml:space="preserve"> \* MERGEFORMAT </w:instrText>
      </w:r>
      <w:r w:rsidRPr="00731D4C">
        <w:rPr>
          <w:sz w:val="22"/>
        </w:rPr>
      </w:r>
      <w:r w:rsidRPr="00731D4C">
        <w:rPr>
          <w:sz w:val="22"/>
        </w:rPr>
        <w:fldChar w:fldCharType="separate"/>
      </w:r>
      <w:r w:rsidR="00582AD5">
        <w:rPr>
          <w:sz w:val="22"/>
        </w:rPr>
        <w:t>[9]</w:t>
      </w:r>
      <w:r w:rsidRPr="00731D4C">
        <w:rPr>
          <w:sz w:val="22"/>
        </w:rPr>
        <w:fldChar w:fldCharType="end"/>
      </w:r>
      <w:r w:rsidRPr="00731D4C">
        <w:rPr>
          <w:sz w:val="22"/>
        </w:rPr>
        <w:t>, the monostatic-bistatic equivalence theorem applies in the pseudo-monostatic region (</w:t>
      </w:r>
      <w:r w:rsidRPr="00731D4C">
        <w:rPr>
          <w:sz w:val="22"/>
        </w:rPr>
        <w:fldChar w:fldCharType="begin"/>
      </w:r>
      <w:r w:rsidRPr="00731D4C">
        <w:rPr>
          <w:sz w:val="22"/>
        </w:rPr>
        <w:instrText xml:space="preserve"> REF _Ref173163170 \h </w:instrText>
      </w:r>
      <w:r w:rsidR="00731D4C">
        <w:rPr>
          <w:sz w:val="22"/>
        </w:rPr>
        <w:instrText xml:space="preserve"> \* MERGEFORMAT </w:instrText>
      </w:r>
      <w:r w:rsidRPr="00731D4C">
        <w:rPr>
          <w:sz w:val="22"/>
        </w:rPr>
      </w:r>
      <w:r w:rsidRPr="00731D4C">
        <w:rPr>
          <w:sz w:val="22"/>
        </w:rPr>
        <w:fldChar w:fldCharType="separate"/>
      </w:r>
      <w:r w:rsidR="00582AD5" w:rsidRPr="00582AD5">
        <w:rPr>
          <w:sz w:val="22"/>
        </w:rPr>
        <w:t xml:space="preserve">Figure </w:t>
      </w:r>
      <w:r w:rsidR="00582AD5" w:rsidRPr="00582AD5">
        <w:rPr>
          <w:noProof/>
          <w:sz w:val="22"/>
        </w:rPr>
        <w:t>2</w:t>
      </w:r>
      <w:r w:rsidRPr="00731D4C">
        <w:rPr>
          <w:sz w:val="22"/>
        </w:rPr>
        <w:fldChar w:fldCharType="end"/>
      </w:r>
      <w:r w:rsidRPr="00731D4C">
        <w:rPr>
          <w:sz w:val="22"/>
        </w:rPr>
        <w:t>). It states that for vanishingly small wavelengths the bistatic RCS of a sufficiently smooth, perfectly conducting target is equal to the monostatic RCS measured on the bisector of the bistatic angle.</w:t>
      </w:r>
    </w:p>
    <w:p w:rsidR="008B714B" w:rsidRPr="00731D4C" w:rsidRDefault="008B714B" w:rsidP="008B714B">
      <w:pPr>
        <w:widowControl/>
        <w:wordWrap/>
        <w:autoSpaceDE/>
        <w:autoSpaceDN/>
        <w:spacing w:before="120" w:after="0" w:line="240" w:lineRule="auto"/>
        <w:ind w:firstLine="340"/>
        <w:rPr>
          <w:sz w:val="22"/>
        </w:rPr>
      </w:pPr>
      <w:r w:rsidRPr="00731D4C">
        <w:rPr>
          <w:sz w:val="22"/>
        </w:rPr>
        <w:t xml:space="preserve">A variation of the equivalence theorem developed by Kell </w:t>
      </w:r>
      <w:r w:rsidRPr="00731D4C">
        <w:rPr>
          <w:sz w:val="22"/>
        </w:rPr>
        <w:fldChar w:fldCharType="begin"/>
      </w:r>
      <w:r w:rsidRPr="00731D4C">
        <w:rPr>
          <w:sz w:val="22"/>
        </w:rPr>
        <w:instrText xml:space="preserve"> REF _Ref173322378 \r \h </w:instrText>
      </w:r>
      <w:r w:rsidR="00731D4C">
        <w:rPr>
          <w:sz w:val="22"/>
        </w:rPr>
        <w:instrText xml:space="preserve"> \* MERGEFORMAT </w:instrText>
      </w:r>
      <w:r w:rsidRPr="00731D4C">
        <w:rPr>
          <w:sz w:val="22"/>
        </w:rPr>
      </w:r>
      <w:r w:rsidRPr="00731D4C">
        <w:rPr>
          <w:sz w:val="22"/>
        </w:rPr>
        <w:fldChar w:fldCharType="separate"/>
      </w:r>
      <w:r w:rsidR="00582AD5">
        <w:rPr>
          <w:sz w:val="22"/>
        </w:rPr>
        <w:t>[10]</w:t>
      </w:r>
      <w:r w:rsidRPr="00731D4C">
        <w:rPr>
          <w:sz w:val="22"/>
        </w:rPr>
        <w:fldChar w:fldCharType="end"/>
      </w:r>
      <w:r w:rsidRPr="00731D4C">
        <w:rPr>
          <w:sz w:val="22"/>
        </w:rPr>
        <w:t xml:space="preserve"> applies to targets of more complex structure. He showed that for small bistatic angles, typically less than 50°, the bistatic RCS of a complex target is equal to the monostatic RCS measured on the bisector of the bistatic angle at a frequency lower by a factor of cos(β/2).</w:t>
      </w:r>
    </w:p>
    <w:p w:rsidR="008B714B" w:rsidRPr="00731D4C" w:rsidRDefault="008B714B" w:rsidP="008B714B">
      <w:pPr>
        <w:widowControl/>
        <w:wordWrap/>
        <w:autoSpaceDE/>
        <w:autoSpaceDN/>
        <w:spacing w:before="120" w:after="0" w:line="240" w:lineRule="auto"/>
        <w:ind w:firstLine="340"/>
        <w:rPr>
          <w:sz w:val="22"/>
        </w:rPr>
      </w:pPr>
      <w:r w:rsidRPr="00731D4C">
        <w:rPr>
          <w:sz w:val="22"/>
        </w:rPr>
        <w:t>Kell's complex targets are defined as an assembly of discrete scattering centers. The cos(β/2) frequency reduction term has little effect in pseudo -monostatic region 0°&lt;β&lt;5°, since the bistatic angle of 5° corresponds to less than 0.1% change in wavelength. At β&gt;5° the change in radiation properties from discrete scattering centers is likely to dominate any cos(β/2) frequency reduction effect. So the equivalence RCS theorem quite often is formulated as</w:t>
      </w:r>
    </w:p>
    <w:tbl>
      <w:tblPr>
        <w:tblW w:w="5000" w:type="pct"/>
        <w:jc w:val="center"/>
        <w:tblLook w:val="04A0" w:firstRow="1" w:lastRow="0" w:firstColumn="1" w:lastColumn="0" w:noHBand="0" w:noVBand="1"/>
      </w:tblPr>
      <w:tblGrid>
        <w:gridCol w:w="8330"/>
        <w:gridCol w:w="1042"/>
      </w:tblGrid>
      <w:tr w:rsidR="008B714B" w:rsidRPr="00731D4C" w:rsidTr="00BF0838">
        <w:trPr>
          <w:cantSplit/>
          <w:jc w:val="center"/>
        </w:trPr>
        <w:tc>
          <w:tcPr>
            <w:tcW w:w="4444" w:type="pct"/>
            <w:vAlign w:val="center"/>
            <w:hideMark/>
          </w:tcPr>
          <w:p w:rsidR="008B714B" w:rsidRPr="00731D4C" w:rsidRDefault="00B35E72" w:rsidP="00BF0838">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func>
                  <m:funcPr>
                    <m:ctrlPr>
                      <w:rPr>
                        <w:rFonts w:ascii="Cambria Math" w:hAnsi="Cambria Math"/>
                        <w:i/>
                        <w:sz w:val="22"/>
                      </w:rPr>
                    </m:ctrlPr>
                  </m:funcPr>
                  <m:fName>
                    <m:r>
                      <m:rPr>
                        <m:sty m:val="p"/>
                      </m:rPr>
                      <w:rPr>
                        <w:rFonts w:ascii="Cambria Math" w:hAnsi="Cambria Math"/>
                        <w:sz w:val="22"/>
                      </w:rPr>
                      <m:t>cos</m:t>
                    </m:r>
                  </m:fName>
                  <m:e>
                    <m:f>
                      <m:fPr>
                        <m:ctrlPr>
                          <w:rPr>
                            <w:rFonts w:ascii="Cambria Math" w:hAnsi="Cambria Math"/>
                            <w:i/>
                            <w:sz w:val="22"/>
                          </w:rPr>
                        </m:ctrlPr>
                      </m:fPr>
                      <m:num>
                        <m:r>
                          <w:rPr>
                            <w:rFonts w:ascii="Cambria Math" w:hAnsi="Cambria Math"/>
                            <w:sz w:val="22"/>
                          </w:rPr>
                          <m:t>β</m:t>
                        </m:r>
                      </m:num>
                      <m:den>
                        <m:r>
                          <w:rPr>
                            <w:rFonts w:ascii="Cambria Math" w:hAnsi="Cambria Math"/>
                            <w:sz w:val="22"/>
                          </w:rPr>
                          <m:t>2</m:t>
                        </m:r>
                      </m:den>
                    </m:f>
                  </m:e>
                </m:func>
              </m:oMath>
            </m:oMathPara>
          </w:p>
        </w:tc>
        <w:tc>
          <w:tcPr>
            <w:tcW w:w="556" w:type="pct"/>
            <w:vAlign w:val="center"/>
            <w:hideMark/>
          </w:tcPr>
          <w:p w:rsidR="008B714B" w:rsidRPr="00731D4C" w:rsidRDefault="008B714B" w:rsidP="00BF0838">
            <w:pPr>
              <w:spacing w:before="120" w:after="0" w:line="240" w:lineRule="auto"/>
              <w:jc w:val="center"/>
              <w:rPr>
                <w:rFonts w:cs="Times New Roman"/>
                <w:sz w:val="22"/>
              </w:rPr>
            </w:pPr>
            <w:bookmarkStart w:id="32" w:name="_Ref173322749"/>
            <w:r w:rsidRPr="00731D4C">
              <w:rPr>
                <w:rFonts w:cs="Times New Roman"/>
                <w:sz w:val="22"/>
              </w:rPr>
              <w:t>(</w:t>
            </w:r>
            <w:r w:rsidRPr="00731D4C">
              <w:rPr>
                <w:rFonts w:cs="Times New Roman"/>
                <w:sz w:val="22"/>
              </w:rPr>
              <w:fldChar w:fldCharType="begin"/>
            </w:r>
            <w:r w:rsidRPr="00731D4C">
              <w:rPr>
                <w:rFonts w:cs="Times New Roman"/>
                <w:sz w:val="22"/>
              </w:rPr>
              <w:instrText xml:space="preserve"> SEQ Equation \* ARABIC </w:instrText>
            </w:r>
            <w:r w:rsidRPr="00731D4C">
              <w:rPr>
                <w:rFonts w:cs="Times New Roman"/>
                <w:sz w:val="22"/>
              </w:rPr>
              <w:fldChar w:fldCharType="separate"/>
            </w:r>
            <w:r w:rsidR="00582AD5">
              <w:rPr>
                <w:rFonts w:cs="Times New Roman"/>
                <w:noProof/>
                <w:sz w:val="22"/>
              </w:rPr>
              <w:t>20</w:t>
            </w:r>
            <w:r w:rsidRPr="00731D4C">
              <w:rPr>
                <w:rFonts w:cs="Times New Roman"/>
                <w:sz w:val="22"/>
              </w:rPr>
              <w:fldChar w:fldCharType="end"/>
            </w:r>
            <w:r w:rsidRPr="00731D4C">
              <w:rPr>
                <w:rFonts w:cs="Times New Roman"/>
                <w:sz w:val="22"/>
              </w:rPr>
              <w:t>)</w:t>
            </w:r>
            <w:bookmarkEnd w:id="32"/>
          </w:p>
        </w:tc>
      </w:tr>
    </w:tbl>
    <w:p w:rsidR="008B714B" w:rsidRPr="00731D4C" w:rsidRDefault="008B714B" w:rsidP="008B714B">
      <w:pPr>
        <w:widowControl/>
        <w:wordWrap/>
        <w:autoSpaceDE/>
        <w:autoSpaceDN/>
        <w:spacing w:before="120" w:after="0" w:line="240" w:lineRule="auto"/>
        <w:rPr>
          <w:sz w:val="22"/>
        </w:rPr>
      </w:pPr>
      <w:r w:rsidRPr="00731D4C">
        <w:rPr>
          <w:sz w:val="22"/>
        </w:rPr>
        <w:t xml:space="preserve">where </w:t>
      </w:r>
      <w:r w:rsidRPr="00731D4C">
        <w:rPr>
          <w:rFonts w:cs="Times New Roman"/>
          <w:sz w:val="22"/>
        </w:rPr>
        <w:t>β</w:t>
      </w:r>
      <w:r w:rsidRPr="00731D4C">
        <w:rPr>
          <w:sz w:val="22"/>
        </w:rPr>
        <w:t>/2 is the bistatic bisector.</w:t>
      </w:r>
    </w:p>
    <w:p w:rsidR="008B714B" w:rsidRPr="00731D4C" w:rsidRDefault="008B714B" w:rsidP="008B714B">
      <w:pPr>
        <w:widowControl/>
        <w:wordWrap/>
        <w:autoSpaceDE/>
        <w:autoSpaceDN/>
        <w:spacing w:before="120" w:after="0" w:line="240" w:lineRule="auto"/>
        <w:ind w:firstLine="340"/>
        <w:rPr>
          <w:sz w:val="22"/>
        </w:rPr>
      </w:pPr>
      <w:r w:rsidRPr="00731D4C">
        <w:rPr>
          <w:sz w:val="22"/>
        </w:rPr>
        <w:t>It is crucial to note that the equivalence RCS theorem is held in the pseudo-monostatic RSC region only, i.e. within the restricted sector of bistatic angles. The theorem is not applicable for the bistatic region let alone the forward scattering region (</w:t>
      </w:r>
      <w:r w:rsidRPr="00731D4C">
        <w:rPr>
          <w:sz w:val="22"/>
        </w:rPr>
        <w:fldChar w:fldCharType="begin"/>
      </w:r>
      <w:r w:rsidRPr="00731D4C">
        <w:rPr>
          <w:sz w:val="22"/>
        </w:rPr>
        <w:instrText xml:space="preserve"> REF _Ref173163170 \h </w:instrText>
      </w:r>
      <w:r w:rsidR="00731D4C">
        <w:rPr>
          <w:sz w:val="22"/>
        </w:rPr>
        <w:instrText xml:space="preserve"> \* MERGEFORMAT </w:instrText>
      </w:r>
      <w:r w:rsidRPr="00731D4C">
        <w:rPr>
          <w:sz w:val="22"/>
        </w:rPr>
      </w:r>
      <w:r w:rsidRPr="00731D4C">
        <w:rPr>
          <w:sz w:val="22"/>
        </w:rPr>
        <w:fldChar w:fldCharType="separate"/>
      </w:r>
      <w:r w:rsidR="00582AD5" w:rsidRPr="00582AD5">
        <w:rPr>
          <w:sz w:val="22"/>
        </w:rPr>
        <w:t xml:space="preserve">Figure </w:t>
      </w:r>
      <w:r w:rsidR="00582AD5" w:rsidRPr="00582AD5">
        <w:rPr>
          <w:noProof/>
          <w:sz w:val="22"/>
        </w:rPr>
        <w:t>2</w:t>
      </w:r>
      <w:r w:rsidRPr="00731D4C">
        <w:rPr>
          <w:sz w:val="22"/>
        </w:rPr>
        <w:fldChar w:fldCharType="end"/>
      </w:r>
      <w:r w:rsidRPr="00731D4C">
        <w:rPr>
          <w:sz w:val="22"/>
        </w:rPr>
        <w:t xml:space="preserve">). However, equation </w:t>
      </w:r>
      <w:r w:rsidRPr="00731D4C">
        <w:rPr>
          <w:sz w:val="22"/>
        </w:rPr>
        <w:fldChar w:fldCharType="begin"/>
      </w:r>
      <w:r w:rsidRPr="00731D4C">
        <w:rPr>
          <w:sz w:val="22"/>
        </w:rPr>
        <w:instrText xml:space="preserve"> REF _Ref173322749 \h </w:instrText>
      </w:r>
      <w:r w:rsidR="00731D4C">
        <w:rPr>
          <w:sz w:val="22"/>
        </w:rPr>
        <w:instrText xml:space="preserve"> \* MERGEFORMAT </w:instrText>
      </w:r>
      <w:r w:rsidRPr="00731D4C">
        <w:rPr>
          <w:sz w:val="22"/>
        </w:rPr>
      </w:r>
      <w:r w:rsidRPr="00731D4C">
        <w:rPr>
          <w:sz w:val="22"/>
        </w:rPr>
        <w:fldChar w:fldCharType="separate"/>
      </w:r>
      <w:r w:rsidR="00582AD5" w:rsidRPr="00731D4C">
        <w:rPr>
          <w:rFonts w:cs="Times New Roman"/>
          <w:sz w:val="22"/>
        </w:rPr>
        <w:t>(</w:t>
      </w:r>
      <w:r w:rsidR="00582AD5">
        <w:rPr>
          <w:rFonts w:cs="Times New Roman"/>
          <w:noProof/>
          <w:sz w:val="22"/>
        </w:rPr>
        <w:t>20</w:t>
      </w:r>
      <w:r w:rsidR="00582AD5" w:rsidRPr="00731D4C">
        <w:rPr>
          <w:rFonts w:cs="Times New Roman"/>
          <w:sz w:val="22"/>
        </w:rPr>
        <w:t>)</w:t>
      </w:r>
      <w:r w:rsidRPr="00731D4C">
        <w:rPr>
          <w:sz w:val="22"/>
        </w:rPr>
        <w:fldChar w:fldCharType="end"/>
      </w:r>
      <w:r w:rsidRPr="00731D4C">
        <w:rPr>
          <w:sz w:val="22"/>
        </w:rPr>
        <w:t xml:space="preserve"> reflects the trend that the bistatic RCS is less than the backscattering RCS in most cases.</w:t>
      </w:r>
    </w:p>
    <w:p w:rsidR="008B714B" w:rsidRPr="00731D4C" w:rsidRDefault="008B714B" w:rsidP="008B714B">
      <w:pPr>
        <w:widowControl/>
        <w:wordWrap/>
        <w:autoSpaceDE/>
        <w:autoSpaceDN/>
        <w:spacing w:before="120" w:after="0" w:line="240" w:lineRule="auto"/>
        <w:ind w:firstLine="340"/>
        <w:rPr>
          <w:sz w:val="22"/>
          <w:lang w:val="en-GB"/>
        </w:rPr>
      </w:pPr>
      <w:r w:rsidRPr="00731D4C">
        <w:rPr>
          <w:sz w:val="22"/>
          <w:lang w:val="en-GB"/>
        </w:rPr>
        <w:t xml:space="preserve">In general, all approaches to the backscattering RCS modelling are applicable for the bistatic RCS modelling. However, there are some </w:t>
      </w:r>
      <w:r w:rsidRPr="00731D4C">
        <w:rPr>
          <w:sz w:val="22"/>
        </w:rPr>
        <w:t xml:space="preserve">specific issues. </w:t>
      </w:r>
      <w:r w:rsidRPr="00731D4C">
        <w:rPr>
          <w:sz w:val="22"/>
          <w:lang w:val="en-GB"/>
        </w:rPr>
        <w:t xml:space="preserve">Due to the high complexity of the problem, the analytical approach is rather impractical even for the idealized targets. Considering the full-scale EM simulation, the </w:t>
      </w:r>
      <w:r w:rsidRPr="00731D4C">
        <w:rPr>
          <w:sz w:val="22"/>
        </w:rPr>
        <w:t xml:space="preserve">computation complexity is typically higher compared that of backscattering case. </w:t>
      </w:r>
      <w:r w:rsidRPr="00731D4C">
        <w:rPr>
          <w:sz w:val="22"/>
          <w:lang w:val="en-GB"/>
        </w:rPr>
        <w:t>The approach based on the decomposition of target into a combination of scattering centers is practical. However, the decomposition valid for a monostatic case may not represent a bistatic case. With the change of the bistatic angle, some of scattering centers appear and some of them disappear. Beyond that, quite often the number of scattering centers in the backscattering case exceeds that in the bistatic case. The reason for that is shadowing when in bistatic case some parts of the target is obscured by the target itself and are not seen at the Rx position.</w:t>
      </w:r>
    </w:p>
    <w:p w:rsidR="008B714B" w:rsidRPr="00731D4C" w:rsidRDefault="008B714B" w:rsidP="00C71A34">
      <w:pPr>
        <w:pStyle w:val="0Maintext"/>
        <w:spacing w:before="240" w:after="240"/>
        <w:ind w:firstLine="0"/>
        <w:rPr>
          <w:i/>
          <w:sz w:val="22"/>
        </w:rPr>
      </w:pPr>
      <w:r w:rsidRPr="00731D4C">
        <w:rPr>
          <w:b/>
          <w:i/>
          <w:sz w:val="22"/>
        </w:rPr>
        <w:t xml:space="preserve">Observation </w:t>
      </w:r>
      <w:r w:rsidR="00C71A34">
        <w:rPr>
          <w:b/>
          <w:i/>
        </w:rPr>
        <w:fldChar w:fldCharType="begin"/>
      </w:r>
      <w:r w:rsidR="00C71A34">
        <w:rPr>
          <w:b/>
          <w:i/>
        </w:rPr>
        <w:instrText xml:space="preserve"> SEQ Observation \* ARABIC \* MERGEFORMAT  \* MERGEFORMAT </w:instrText>
      </w:r>
      <w:r w:rsidR="00C71A34">
        <w:rPr>
          <w:b/>
          <w:i/>
        </w:rPr>
        <w:fldChar w:fldCharType="separate"/>
      </w:r>
      <w:r w:rsidR="00582AD5">
        <w:rPr>
          <w:b/>
          <w:i/>
          <w:noProof/>
        </w:rPr>
        <w:t>8</w:t>
      </w:r>
      <w:r w:rsidR="00C71A34">
        <w:rPr>
          <w:b/>
          <w:i/>
        </w:rPr>
        <w:fldChar w:fldCharType="end"/>
      </w:r>
      <w:r w:rsidRPr="00731D4C">
        <w:rPr>
          <w:b/>
          <w:i/>
          <w:sz w:val="22"/>
        </w:rPr>
        <w:t xml:space="preserve">: </w:t>
      </w:r>
      <w:r w:rsidRPr="00731D4C">
        <w:rPr>
          <w:i/>
          <w:sz w:val="22"/>
        </w:rPr>
        <w:t>There is no rigorous relation between the backscattering and bistatic RCSs valid for all bistatic angles. However, the RCS in bistatic region is typically less than the backscattering RCS.</w:t>
      </w:r>
    </w:p>
    <w:p w:rsidR="008B714B" w:rsidRPr="00635FEC" w:rsidRDefault="008B714B" w:rsidP="00635FEC">
      <w:pPr>
        <w:pStyle w:val="3"/>
        <w:numPr>
          <w:ilvl w:val="0"/>
          <w:numId w:val="0"/>
        </w:numPr>
        <w:rPr>
          <w:szCs w:val="24"/>
        </w:rPr>
      </w:pPr>
      <w:r w:rsidRPr="00635FEC">
        <w:rPr>
          <w:szCs w:val="24"/>
        </w:rPr>
        <w:lastRenderedPageBreak/>
        <w:t>Forward scattering RCS</w:t>
      </w:r>
    </w:p>
    <w:p w:rsidR="008B714B" w:rsidRPr="00731D4C" w:rsidRDefault="008B714B" w:rsidP="003974E6">
      <w:pPr>
        <w:widowControl/>
        <w:wordWrap/>
        <w:autoSpaceDE/>
        <w:autoSpaceDN/>
        <w:spacing w:after="0" w:line="240" w:lineRule="auto"/>
        <w:ind w:firstLine="340"/>
        <w:rPr>
          <w:sz w:val="22"/>
        </w:rPr>
      </w:pPr>
      <w:r w:rsidRPr="00731D4C">
        <w:rPr>
          <w:sz w:val="22"/>
        </w:rPr>
        <w:t>As mentioned above, the bistatic RCS is less than the backscattering RCS in most cases. However, such a conclusion is completely false for the bistatic angles close to 180°. This happens when the target is close to the baseline (</w:t>
      </w:r>
      <w:r w:rsidRPr="00731D4C">
        <w:rPr>
          <w:sz w:val="22"/>
        </w:rPr>
        <w:fldChar w:fldCharType="begin"/>
      </w:r>
      <w:r w:rsidRPr="00731D4C">
        <w:rPr>
          <w:sz w:val="22"/>
        </w:rPr>
        <w:instrText xml:space="preserve"> REF _Ref173163170 \h </w:instrText>
      </w:r>
      <w:r w:rsidR="00731D4C">
        <w:rPr>
          <w:sz w:val="22"/>
        </w:rPr>
        <w:instrText xml:space="preserve"> \* MERGEFORMAT </w:instrText>
      </w:r>
      <w:r w:rsidRPr="00731D4C">
        <w:rPr>
          <w:sz w:val="22"/>
        </w:rPr>
      </w:r>
      <w:r w:rsidRPr="00731D4C">
        <w:rPr>
          <w:sz w:val="22"/>
        </w:rPr>
        <w:fldChar w:fldCharType="separate"/>
      </w:r>
      <w:r w:rsidR="00582AD5" w:rsidRPr="00582AD5">
        <w:rPr>
          <w:sz w:val="22"/>
        </w:rPr>
        <w:t xml:space="preserve">Figure </w:t>
      </w:r>
      <w:r w:rsidR="00582AD5" w:rsidRPr="00582AD5">
        <w:rPr>
          <w:noProof/>
          <w:sz w:val="22"/>
        </w:rPr>
        <w:t>2</w:t>
      </w:r>
      <w:r w:rsidRPr="00731D4C">
        <w:rPr>
          <w:sz w:val="22"/>
        </w:rPr>
        <w:fldChar w:fldCharType="end"/>
      </w:r>
      <w:r w:rsidRPr="00731D4C">
        <w:rPr>
          <w:sz w:val="22"/>
        </w:rPr>
        <w:t>). The corresponding RCS may increase by several orders of magnitude compared to the backscattering case.</w:t>
      </w:r>
    </w:p>
    <w:p w:rsidR="008B714B" w:rsidRPr="00731D4C" w:rsidRDefault="008B714B" w:rsidP="008B714B">
      <w:pPr>
        <w:widowControl/>
        <w:wordWrap/>
        <w:autoSpaceDE/>
        <w:autoSpaceDN/>
        <w:spacing w:before="120" w:after="0" w:line="240" w:lineRule="auto"/>
        <w:ind w:firstLine="340"/>
        <w:rPr>
          <w:sz w:val="22"/>
        </w:rPr>
      </w:pPr>
      <w:r w:rsidRPr="00731D4C">
        <w:rPr>
          <w:sz w:val="22"/>
        </w:rPr>
        <w:t>This phenomenon can be understood using Babinet’s principle. It states that the signal that would be diffracted through the target-shaped hole in an infinite perfectly-conducting sheet must be equal and opposite to the signal diffracted around a perfectly-absorbing target, since the two contributions must add to zero. In other words, the forward scatter effect is a result of co-phase perturbations of the waves in the target’s shadow. This interference causes focusing of the field on a line perpendicular to the target's shadow area. In effect, the target's shadow beam has a high directive gain on the non-illuminated side of the target (</w:t>
      </w:r>
      <w:r w:rsidRPr="00731D4C">
        <w:rPr>
          <w:sz w:val="22"/>
        </w:rPr>
        <w:fldChar w:fldCharType="begin"/>
      </w:r>
      <w:r w:rsidRPr="00731D4C">
        <w:rPr>
          <w:sz w:val="22"/>
        </w:rPr>
        <w:instrText xml:space="preserve"> REF _Ref173324913 \h </w:instrText>
      </w:r>
      <w:r w:rsidR="00731D4C">
        <w:rPr>
          <w:sz w:val="22"/>
        </w:rPr>
        <w:instrText xml:space="preserve"> \* MERGEFORMAT </w:instrText>
      </w:r>
      <w:r w:rsidRPr="00731D4C">
        <w:rPr>
          <w:sz w:val="22"/>
        </w:rPr>
      </w:r>
      <w:r w:rsidRPr="00731D4C">
        <w:rPr>
          <w:sz w:val="22"/>
        </w:rPr>
        <w:fldChar w:fldCharType="separate"/>
      </w:r>
      <w:r w:rsidR="00582AD5" w:rsidRPr="00582AD5">
        <w:rPr>
          <w:sz w:val="22"/>
        </w:rPr>
        <w:t xml:space="preserve">Figure </w:t>
      </w:r>
      <w:r w:rsidR="00582AD5" w:rsidRPr="00582AD5">
        <w:rPr>
          <w:noProof/>
          <w:sz w:val="22"/>
        </w:rPr>
        <w:t>10</w:t>
      </w:r>
      <w:r w:rsidRPr="00731D4C">
        <w:rPr>
          <w:sz w:val="22"/>
        </w:rPr>
        <w:fldChar w:fldCharType="end"/>
      </w:r>
      <w:r w:rsidRPr="00731D4C">
        <w:rPr>
          <w:sz w:val="22"/>
        </w:rPr>
        <w:t>).</w:t>
      </w:r>
    </w:p>
    <w:p w:rsidR="008B714B" w:rsidRPr="00731D4C" w:rsidRDefault="008B714B" w:rsidP="008B714B">
      <w:pPr>
        <w:pStyle w:val="a"/>
        <w:keepNext/>
        <w:numPr>
          <w:ilvl w:val="0"/>
          <w:numId w:val="0"/>
        </w:numPr>
        <w:overflowPunct w:val="0"/>
        <w:adjustRightInd w:val="0"/>
        <w:spacing w:after="0"/>
        <w:jc w:val="center"/>
        <w:rPr>
          <w:sz w:val="22"/>
          <w:lang w:val="ru-RU"/>
        </w:rPr>
      </w:pPr>
      <w:r w:rsidRPr="00731D4C">
        <w:rPr>
          <w:noProof/>
          <w:sz w:val="22"/>
        </w:rPr>
        <w:drawing>
          <wp:inline distT="0" distB="0" distL="0" distR="0" wp14:anchorId="7FBAC909" wp14:editId="3BBF5269">
            <wp:extent cx="4468495" cy="1298575"/>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68495" cy="1298575"/>
                    </a:xfrm>
                    <a:prstGeom prst="rect">
                      <a:avLst/>
                    </a:prstGeom>
                    <a:noFill/>
                  </pic:spPr>
                </pic:pic>
              </a:graphicData>
            </a:graphic>
          </wp:inline>
        </w:drawing>
      </w:r>
    </w:p>
    <w:p w:rsidR="008B714B" w:rsidRPr="00731D4C" w:rsidRDefault="008B714B" w:rsidP="008B714B">
      <w:pPr>
        <w:pStyle w:val="aa"/>
        <w:spacing w:before="0"/>
        <w:jc w:val="center"/>
        <w:rPr>
          <w:szCs w:val="22"/>
        </w:rPr>
      </w:pPr>
      <w:bookmarkStart w:id="33" w:name="_Ref173324913"/>
      <w:r w:rsidRPr="00731D4C">
        <w:rPr>
          <w:szCs w:val="22"/>
        </w:rPr>
        <w:t xml:space="preserve">Figure </w:t>
      </w:r>
      <w:r w:rsidRPr="00731D4C">
        <w:rPr>
          <w:szCs w:val="22"/>
        </w:rPr>
        <w:fldChar w:fldCharType="begin"/>
      </w:r>
      <w:r w:rsidRPr="00731D4C">
        <w:rPr>
          <w:szCs w:val="22"/>
        </w:rPr>
        <w:instrText xml:space="preserve"> SEQ Figure \* ARABIC </w:instrText>
      </w:r>
      <w:r w:rsidRPr="00731D4C">
        <w:rPr>
          <w:szCs w:val="22"/>
        </w:rPr>
        <w:fldChar w:fldCharType="separate"/>
      </w:r>
      <w:r w:rsidR="00582AD5">
        <w:rPr>
          <w:noProof/>
          <w:szCs w:val="22"/>
        </w:rPr>
        <w:t>10</w:t>
      </w:r>
      <w:r w:rsidRPr="00731D4C">
        <w:rPr>
          <w:noProof/>
          <w:szCs w:val="22"/>
        </w:rPr>
        <w:fldChar w:fldCharType="end"/>
      </w:r>
      <w:bookmarkEnd w:id="33"/>
      <w:r w:rsidRPr="00731D4C">
        <w:rPr>
          <w:szCs w:val="22"/>
        </w:rPr>
        <w:t xml:space="preserve"> Illustration of the forward scatter effect </w:t>
      </w:r>
      <w:r w:rsidRPr="00731D4C">
        <w:rPr>
          <w:szCs w:val="22"/>
        </w:rPr>
        <w:fldChar w:fldCharType="begin"/>
      </w:r>
      <w:r w:rsidRPr="00731D4C">
        <w:rPr>
          <w:szCs w:val="22"/>
        </w:rPr>
        <w:instrText xml:space="preserve"> REF _Ref173227340 \r \h </w:instrText>
      </w:r>
      <w:r w:rsidR="00731D4C">
        <w:rPr>
          <w:szCs w:val="22"/>
        </w:rPr>
        <w:instrText xml:space="preserve"> \* MERGEFORMAT </w:instrText>
      </w:r>
      <w:r w:rsidRPr="00731D4C">
        <w:rPr>
          <w:szCs w:val="22"/>
        </w:rPr>
      </w:r>
      <w:r w:rsidRPr="00731D4C">
        <w:rPr>
          <w:szCs w:val="22"/>
        </w:rPr>
        <w:fldChar w:fldCharType="separate"/>
      </w:r>
      <w:r w:rsidR="00582AD5">
        <w:rPr>
          <w:szCs w:val="22"/>
        </w:rPr>
        <w:t>[1]</w:t>
      </w:r>
      <w:r w:rsidRPr="00731D4C">
        <w:rPr>
          <w:szCs w:val="22"/>
        </w:rPr>
        <w:fldChar w:fldCharType="end"/>
      </w:r>
    </w:p>
    <w:p w:rsidR="008B714B" w:rsidRPr="00731D4C" w:rsidRDefault="008B714B" w:rsidP="008B714B">
      <w:pPr>
        <w:widowControl/>
        <w:wordWrap/>
        <w:autoSpaceDE/>
        <w:autoSpaceDN/>
        <w:spacing w:before="120" w:after="0" w:line="240" w:lineRule="auto"/>
        <w:ind w:firstLine="340"/>
        <w:rPr>
          <w:sz w:val="22"/>
        </w:rPr>
      </w:pPr>
      <w:r w:rsidRPr="00731D4C">
        <w:rPr>
          <w:sz w:val="22"/>
        </w:rPr>
        <w:t xml:space="preserve">It should be highlighted </w:t>
      </w:r>
      <w:r w:rsidRPr="00731D4C">
        <w:rPr>
          <w:sz w:val="22"/>
          <w:lang w:val="en-GB"/>
        </w:rPr>
        <w:t xml:space="preserve">that the alteration of target's shape may have no or weak influence on the value of forward scattering RCS. </w:t>
      </w:r>
      <w:r w:rsidRPr="00731D4C">
        <w:rPr>
          <w:sz w:val="22"/>
        </w:rPr>
        <w:t>It is also worth to note that an absorbing coating may have the drastic influence on the value of backscattering RCS but no or weak influence on the value of forward scattering RCS.</w:t>
      </w:r>
    </w:p>
    <w:p w:rsidR="008B714B" w:rsidRPr="00731D4C" w:rsidRDefault="008B714B" w:rsidP="008B714B">
      <w:pPr>
        <w:widowControl/>
        <w:wordWrap/>
        <w:autoSpaceDE/>
        <w:autoSpaceDN/>
        <w:spacing w:before="120" w:after="0" w:line="240" w:lineRule="auto"/>
        <w:ind w:firstLine="340"/>
        <w:rPr>
          <w:sz w:val="22"/>
          <w:lang w:val="en-GB"/>
        </w:rPr>
      </w:pPr>
      <w:r w:rsidRPr="00731D4C">
        <w:rPr>
          <w:sz w:val="22"/>
          <w:lang w:val="en-GB"/>
        </w:rPr>
        <w:t xml:space="preserve">In the case of electrically large sensing target, the forward scattering RCS is solely determined by the target silhouette area </w:t>
      </w:r>
      <w:r w:rsidRPr="00731D4C">
        <w:rPr>
          <w:i/>
          <w:sz w:val="22"/>
          <w:lang w:val="en-GB"/>
        </w:rPr>
        <w:t>S</w:t>
      </w:r>
      <w:r w:rsidRPr="00731D4C">
        <w:rPr>
          <w:sz w:val="22"/>
          <w:lang w:val="en-GB"/>
        </w:rPr>
        <w:t xml:space="preserve"> (target cross-section in the perpendicular direction to the incident wave) and the wavelength</w:t>
      </w:r>
    </w:p>
    <w:tbl>
      <w:tblPr>
        <w:tblW w:w="5000" w:type="pct"/>
        <w:jc w:val="center"/>
        <w:tblLook w:val="04A0" w:firstRow="1" w:lastRow="0" w:firstColumn="1" w:lastColumn="0" w:noHBand="0" w:noVBand="1"/>
      </w:tblPr>
      <w:tblGrid>
        <w:gridCol w:w="8330"/>
        <w:gridCol w:w="1042"/>
      </w:tblGrid>
      <w:tr w:rsidR="008B714B" w:rsidRPr="00731D4C" w:rsidTr="00BF0838">
        <w:trPr>
          <w:cantSplit/>
          <w:jc w:val="center"/>
        </w:trPr>
        <w:tc>
          <w:tcPr>
            <w:tcW w:w="4444" w:type="pct"/>
            <w:vAlign w:val="center"/>
            <w:hideMark/>
          </w:tcPr>
          <w:p w:rsidR="008B714B" w:rsidRPr="00731D4C" w:rsidRDefault="00B35E72" w:rsidP="00BF0838">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σ</m:t>
                    </m:r>
                  </m:e>
                  <m:sub>
                    <m:r>
                      <w:rPr>
                        <w:rFonts w:ascii="Cambria Math" w:hAnsi="Cambria Math"/>
                        <w:sz w:val="22"/>
                      </w:rPr>
                      <m:t>f</m:t>
                    </m:r>
                  </m:sub>
                </m:sSub>
                <m:r>
                  <w:rPr>
                    <w:rFonts w:ascii="Cambria Math" w:hAnsi="Cambria Math"/>
                    <w:sz w:val="22"/>
                  </w:rPr>
                  <m:t>=</m:t>
                </m:r>
                <m:f>
                  <m:fPr>
                    <m:ctrlPr>
                      <w:rPr>
                        <w:rFonts w:ascii="Cambria Math" w:hAnsi="Cambria Math"/>
                        <w:i/>
                        <w:iCs/>
                        <w:sz w:val="22"/>
                      </w:rPr>
                    </m:ctrlPr>
                  </m:fPr>
                  <m:num>
                    <m:r>
                      <w:rPr>
                        <w:rFonts w:ascii="Cambria Math" w:hAnsi="Cambria Math"/>
                        <w:sz w:val="22"/>
                      </w:rPr>
                      <m:t>4π</m:t>
                    </m:r>
                    <m:sSup>
                      <m:sSupPr>
                        <m:ctrlPr>
                          <w:rPr>
                            <w:rFonts w:ascii="Cambria Math" w:hAnsi="Cambria Math"/>
                            <w:i/>
                            <w:iCs/>
                            <w:sz w:val="22"/>
                          </w:rPr>
                        </m:ctrlPr>
                      </m:sSupPr>
                      <m:e>
                        <m:r>
                          <w:rPr>
                            <w:rFonts w:ascii="Cambria Math" w:hAnsi="Cambria Math"/>
                            <w:sz w:val="22"/>
                          </w:rPr>
                          <m:t>S</m:t>
                        </m:r>
                      </m:e>
                      <m:sup>
                        <m:r>
                          <w:rPr>
                            <w:rFonts w:ascii="Cambria Math" w:hAnsi="Cambria Math"/>
                            <w:sz w:val="22"/>
                          </w:rPr>
                          <m:t>2</m:t>
                        </m:r>
                      </m:sup>
                    </m:sSup>
                  </m:num>
                  <m:den>
                    <m:sSup>
                      <m:sSupPr>
                        <m:ctrlPr>
                          <w:rPr>
                            <w:rFonts w:ascii="Cambria Math" w:hAnsi="Cambria Math"/>
                            <w:i/>
                            <w:iCs/>
                            <w:sz w:val="22"/>
                          </w:rPr>
                        </m:ctrlPr>
                      </m:sSupPr>
                      <m:e>
                        <m:r>
                          <w:rPr>
                            <w:rFonts w:ascii="Cambria Math" w:hAnsi="Cambria Math"/>
                            <w:sz w:val="22"/>
                          </w:rPr>
                          <m:t>λ</m:t>
                        </m:r>
                      </m:e>
                      <m:sup>
                        <m:r>
                          <w:rPr>
                            <w:rFonts w:ascii="Cambria Math" w:hAnsi="Cambria Math"/>
                            <w:sz w:val="22"/>
                          </w:rPr>
                          <m:t>2</m:t>
                        </m:r>
                      </m:sup>
                    </m:sSup>
                  </m:den>
                </m:f>
              </m:oMath>
            </m:oMathPara>
          </w:p>
        </w:tc>
        <w:tc>
          <w:tcPr>
            <w:tcW w:w="556" w:type="pct"/>
            <w:vAlign w:val="center"/>
            <w:hideMark/>
          </w:tcPr>
          <w:p w:rsidR="008B714B" w:rsidRPr="00731D4C" w:rsidRDefault="008B714B" w:rsidP="00BF0838">
            <w:pPr>
              <w:spacing w:before="120" w:after="0" w:line="240" w:lineRule="auto"/>
              <w:jc w:val="center"/>
              <w:rPr>
                <w:rFonts w:cs="Times New Roman"/>
                <w:sz w:val="22"/>
              </w:rPr>
            </w:pPr>
            <w:r w:rsidRPr="00731D4C">
              <w:rPr>
                <w:rFonts w:cs="Times New Roman"/>
                <w:sz w:val="22"/>
              </w:rPr>
              <w:t>(</w:t>
            </w:r>
            <w:r w:rsidRPr="00731D4C">
              <w:rPr>
                <w:rFonts w:cs="Times New Roman"/>
                <w:sz w:val="22"/>
              </w:rPr>
              <w:fldChar w:fldCharType="begin"/>
            </w:r>
            <w:r w:rsidRPr="00731D4C">
              <w:rPr>
                <w:rFonts w:cs="Times New Roman"/>
                <w:sz w:val="22"/>
              </w:rPr>
              <w:instrText xml:space="preserve"> SEQ Equation \* ARABIC </w:instrText>
            </w:r>
            <w:r w:rsidRPr="00731D4C">
              <w:rPr>
                <w:rFonts w:cs="Times New Roman"/>
                <w:sz w:val="22"/>
              </w:rPr>
              <w:fldChar w:fldCharType="separate"/>
            </w:r>
            <w:r w:rsidR="00582AD5">
              <w:rPr>
                <w:rFonts w:cs="Times New Roman"/>
                <w:noProof/>
                <w:sz w:val="22"/>
              </w:rPr>
              <w:t>21</w:t>
            </w:r>
            <w:r w:rsidRPr="00731D4C">
              <w:rPr>
                <w:rFonts w:cs="Times New Roman"/>
                <w:sz w:val="22"/>
              </w:rPr>
              <w:fldChar w:fldCharType="end"/>
            </w:r>
            <w:r w:rsidRPr="00731D4C">
              <w:rPr>
                <w:rFonts w:cs="Times New Roman"/>
                <w:sz w:val="22"/>
              </w:rPr>
              <w:t>)</w:t>
            </w:r>
          </w:p>
        </w:tc>
      </w:tr>
    </w:tbl>
    <w:p w:rsidR="008B714B" w:rsidRPr="00731D4C" w:rsidRDefault="008B714B" w:rsidP="008B714B">
      <w:pPr>
        <w:widowControl/>
        <w:wordWrap/>
        <w:autoSpaceDE/>
        <w:autoSpaceDN/>
        <w:spacing w:before="120" w:after="0" w:line="240" w:lineRule="auto"/>
        <w:rPr>
          <w:sz w:val="22"/>
          <w:lang w:val="en-GB"/>
        </w:rPr>
      </w:pPr>
      <w:r w:rsidRPr="00731D4C">
        <w:rPr>
          <w:sz w:val="22"/>
          <w:lang w:val="en-GB"/>
        </w:rPr>
        <w:t xml:space="preserve">where </w:t>
      </w:r>
      <w:r w:rsidRPr="00731D4C">
        <w:rPr>
          <w:sz w:val="22"/>
        </w:rPr>
        <w:t>notation σ</w:t>
      </w:r>
      <w:r w:rsidRPr="00731D4C">
        <w:rPr>
          <w:i/>
          <w:sz w:val="22"/>
          <w:vertAlign w:val="subscript"/>
        </w:rPr>
        <w:t>f</w:t>
      </w:r>
      <w:r w:rsidRPr="00731D4C">
        <w:rPr>
          <w:sz w:val="22"/>
        </w:rPr>
        <w:t xml:space="preserve"> highlights that the forward scattering RCS is considered.</w:t>
      </w:r>
    </w:p>
    <w:p w:rsidR="008B714B" w:rsidRPr="00731D4C" w:rsidRDefault="008B714B" w:rsidP="008B714B">
      <w:pPr>
        <w:widowControl/>
        <w:wordWrap/>
        <w:autoSpaceDE/>
        <w:autoSpaceDN/>
        <w:spacing w:before="120" w:after="0" w:line="240" w:lineRule="auto"/>
        <w:ind w:firstLine="340"/>
        <w:rPr>
          <w:sz w:val="22"/>
        </w:rPr>
      </w:pPr>
      <w:r w:rsidRPr="00731D4C">
        <w:rPr>
          <w:sz w:val="22"/>
        </w:rPr>
        <w:t>The angular width of the forward scattering being of the order of</w:t>
      </w:r>
    </w:p>
    <w:tbl>
      <w:tblPr>
        <w:tblW w:w="5000" w:type="pct"/>
        <w:jc w:val="center"/>
        <w:tblLook w:val="04A0" w:firstRow="1" w:lastRow="0" w:firstColumn="1" w:lastColumn="0" w:noHBand="0" w:noVBand="1"/>
      </w:tblPr>
      <w:tblGrid>
        <w:gridCol w:w="8330"/>
        <w:gridCol w:w="1042"/>
      </w:tblGrid>
      <w:tr w:rsidR="008B714B" w:rsidRPr="00731D4C" w:rsidTr="00BF0838">
        <w:trPr>
          <w:cantSplit/>
          <w:jc w:val="center"/>
        </w:trPr>
        <w:tc>
          <w:tcPr>
            <w:tcW w:w="4444" w:type="pct"/>
            <w:vAlign w:val="center"/>
            <w:hideMark/>
          </w:tcPr>
          <w:p w:rsidR="008B714B" w:rsidRPr="00731D4C" w:rsidRDefault="00B35E72" w:rsidP="00BF0838">
            <w:pPr>
              <w:spacing w:before="120" w:after="0" w:line="240" w:lineRule="auto"/>
              <w:jc w:val="center"/>
              <w:rPr>
                <w:sz w:val="22"/>
              </w:rPr>
            </w:pPr>
            <m:oMathPara>
              <m:oMath>
                <m:sSub>
                  <m:sSubPr>
                    <m:ctrlPr>
                      <w:rPr>
                        <w:rFonts w:ascii="Cambria Math" w:hAnsi="Cambria Math"/>
                        <w:i/>
                        <w:iCs/>
                        <w:sz w:val="22"/>
                      </w:rPr>
                    </m:ctrlPr>
                  </m:sSubPr>
                  <m:e>
                    <m:r>
                      <w:rPr>
                        <w:rFonts w:ascii="Cambria Math" w:hAnsi="Cambria Math"/>
                        <w:sz w:val="22"/>
                      </w:rPr>
                      <m:t>ϕ</m:t>
                    </m:r>
                  </m:e>
                  <m:sub>
                    <m:r>
                      <w:rPr>
                        <w:rFonts w:ascii="Cambria Math" w:hAnsi="Cambria Math"/>
                        <w:sz w:val="22"/>
                      </w:rPr>
                      <m:t>f</m:t>
                    </m:r>
                  </m:sub>
                </m:sSub>
                <m:r>
                  <w:rPr>
                    <w:rFonts w:ascii="Cambria Math" w:hAnsi="Cambria Math"/>
                    <w:sz w:val="22"/>
                  </w:rPr>
                  <m:t>=</m:t>
                </m:r>
                <m:f>
                  <m:fPr>
                    <m:ctrlPr>
                      <w:rPr>
                        <w:rFonts w:ascii="Cambria Math" w:hAnsi="Cambria Math"/>
                        <w:i/>
                        <w:iCs/>
                        <w:sz w:val="22"/>
                      </w:rPr>
                    </m:ctrlPr>
                  </m:fPr>
                  <m:num>
                    <m:r>
                      <w:rPr>
                        <w:rFonts w:ascii="Cambria Math" w:hAnsi="Cambria Math"/>
                        <w:sz w:val="22"/>
                      </w:rPr>
                      <m:t>λ</m:t>
                    </m:r>
                  </m:num>
                  <m:den>
                    <m:r>
                      <w:rPr>
                        <w:rFonts w:ascii="Cambria Math" w:hAnsi="Cambria Math"/>
                        <w:sz w:val="22"/>
                      </w:rPr>
                      <m:t>D</m:t>
                    </m:r>
                  </m:den>
                </m:f>
              </m:oMath>
            </m:oMathPara>
          </w:p>
        </w:tc>
        <w:tc>
          <w:tcPr>
            <w:tcW w:w="556" w:type="pct"/>
            <w:vAlign w:val="center"/>
            <w:hideMark/>
          </w:tcPr>
          <w:p w:rsidR="008B714B" w:rsidRPr="00731D4C" w:rsidRDefault="008B714B" w:rsidP="00BF0838">
            <w:pPr>
              <w:spacing w:before="120" w:after="0" w:line="240" w:lineRule="auto"/>
              <w:jc w:val="center"/>
              <w:rPr>
                <w:rFonts w:cs="Times New Roman"/>
                <w:sz w:val="22"/>
              </w:rPr>
            </w:pPr>
            <w:bookmarkStart w:id="34" w:name="_Ref173327243"/>
            <w:r w:rsidRPr="00731D4C">
              <w:rPr>
                <w:rFonts w:cs="Times New Roman"/>
                <w:sz w:val="22"/>
              </w:rPr>
              <w:t>(</w:t>
            </w:r>
            <w:r w:rsidRPr="00731D4C">
              <w:rPr>
                <w:rFonts w:cs="Times New Roman"/>
                <w:sz w:val="22"/>
              </w:rPr>
              <w:fldChar w:fldCharType="begin"/>
            </w:r>
            <w:r w:rsidRPr="00731D4C">
              <w:rPr>
                <w:rFonts w:cs="Times New Roman"/>
                <w:sz w:val="22"/>
              </w:rPr>
              <w:instrText xml:space="preserve"> SEQ Equation \* ARABIC </w:instrText>
            </w:r>
            <w:r w:rsidRPr="00731D4C">
              <w:rPr>
                <w:rFonts w:cs="Times New Roman"/>
                <w:sz w:val="22"/>
              </w:rPr>
              <w:fldChar w:fldCharType="separate"/>
            </w:r>
            <w:r w:rsidR="00582AD5">
              <w:rPr>
                <w:rFonts w:cs="Times New Roman"/>
                <w:noProof/>
                <w:sz w:val="22"/>
              </w:rPr>
              <w:t>22</w:t>
            </w:r>
            <w:r w:rsidRPr="00731D4C">
              <w:rPr>
                <w:rFonts w:cs="Times New Roman"/>
                <w:sz w:val="22"/>
              </w:rPr>
              <w:fldChar w:fldCharType="end"/>
            </w:r>
            <w:r w:rsidRPr="00731D4C">
              <w:rPr>
                <w:rFonts w:cs="Times New Roman"/>
                <w:sz w:val="22"/>
              </w:rPr>
              <w:t>)</w:t>
            </w:r>
            <w:bookmarkEnd w:id="34"/>
          </w:p>
        </w:tc>
      </w:tr>
    </w:tbl>
    <w:p w:rsidR="008B714B" w:rsidRPr="00731D4C" w:rsidRDefault="008B714B" w:rsidP="008B714B">
      <w:pPr>
        <w:widowControl/>
        <w:wordWrap/>
        <w:autoSpaceDE/>
        <w:autoSpaceDN/>
        <w:spacing w:before="120" w:after="0" w:line="240" w:lineRule="auto"/>
        <w:rPr>
          <w:sz w:val="22"/>
          <w:lang w:val="en-GB"/>
        </w:rPr>
      </w:pPr>
      <w:r w:rsidRPr="00731D4C">
        <w:rPr>
          <w:sz w:val="22"/>
          <w:lang w:val="en-GB"/>
        </w:rPr>
        <w:t xml:space="preserve">where </w:t>
      </w:r>
      <w:r w:rsidRPr="00731D4C">
        <w:rPr>
          <w:i/>
          <w:sz w:val="22"/>
          <w:lang w:val="en-GB"/>
        </w:rPr>
        <w:t>D</w:t>
      </w:r>
      <w:r w:rsidRPr="00731D4C">
        <w:rPr>
          <w:sz w:val="22"/>
          <w:lang w:val="en-GB"/>
        </w:rPr>
        <w:t xml:space="preserve"> is the extent of target. So, if </w:t>
      </w:r>
      <w:r w:rsidRPr="00731D4C">
        <w:rPr>
          <w:i/>
          <w:sz w:val="22"/>
          <w:lang w:val="en-GB"/>
        </w:rPr>
        <w:t xml:space="preserve">D </w:t>
      </w:r>
      <w:r w:rsidRPr="00731D4C">
        <w:rPr>
          <w:sz w:val="22"/>
          <w:lang w:val="en-GB"/>
        </w:rPr>
        <w:t xml:space="preserve">= 1 m and λ = 5 cm, the width of the forward scatter lobe is about 3°. One can conclude that the angular width of forward scattering is higher for the lower frequencies. However, equation </w:t>
      </w:r>
      <w:r w:rsidRPr="00731D4C">
        <w:rPr>
          <w:sz w:val="22"/>
          <w:lang w:val="en-GB"/>
        </w:rPr>
        <w:fldChar w:fldCharType="begin"/>
      </w:r>
      <w:r w:rsidRPr="00731D4C">
        <w:rPr>
          <w:sz w:val="22"/>
          <w:lang w:val="en-GB"/>
        </w:rPr>
        <w:instrText xml:space="preserve"> REF _Ref173327243 \h </w:instrText>
      </w:r>
      <w:r w:rsidR="00731D4C">
        <w:rPr>
          <w:sz w:val="22"/>
          <w:lang w:val="en-GB"/>
        </w:rPr>
        <w:instrText xml:space="preserve"> \* MERGEFORMAT </w:instrText>
      </w:r>
      <w:r w:rsidRPr="00731D4C">
        <w:rPr>
          <w:sz w:val="22"/>
          <w:lang w:val="en-GB"/>
        </w:rPr>
      </w:r>
      <w:r w:rsidRPr="00731D4C">
        <w:rPr>
          <w:sz w:val="22"/>
          <w:lang w:val="en-GB"/>
        </w:rPr>
        <w:fldChar w:fldCharType="separate"/>
      </w:r>
      <w:r w:rsidR="00582AD5" w:rsidRPr="00731D4C">
        <w:rPr>
          <w:rFonts w:cs="Times New Roman"/>
          <w:sz w:val="22"/>
        </w:rPr>
        <w:t>(</w:t>
      </w:r>
      <w:r w:rsidR="00582AD5">
        <w:rPr>
          <w:rFonts w:cs="Times New Roman"/>
          <w:noProof/>
          <w:sz w:val="22"/>
        </w:rPr>
        <w:t>22</w:t>
      </w:r>
      <w:r w:rsidR="00582AD5" w:rsidRPr="00731D4C">
        <w:rPr>
          <w:rFonts w:cs="Times New Roman"/>
          <w:sz w:val="22"/>
        </w:rPr>
        <w:t>)</w:t>
      </w:r>
      <w:r w:rsidRPr="00731D4C">
        <w:rPr>
          <w:sz w:val="22"/>
          <w:lang w:val="en-GB"/>
        </w:rPr>
        <w:fldChar w:fldCharType="end"/>
      </w:r>
      <w:r w:rsidRPr="00731D4C">
        <w:rPr>
          <w:sz w:val="22"/>
          <w:lang w:val="en-GB"/>
        </w:rPr>
        <w:t xml:space="preserve"> remains valid only as long as the target is much larger than the wavelength.</w:t>
      </w:r>
    </w:p>
    <w:p w:rsidR="008B714B" w:rsidRPr="00731D4C" w:rsidRDefault="008B714B" w:rsidP="008B714B">
      <w:pPr>
        <w:pStyle w:val="0Maintext"/>
        <w:spacing w:before="120"/>
        <w:rPr>
          <w:sz w:val="22"/>
        </w:rPr>
      </w:pPr>
      <w:r w:rsidRPr="00731D4C">
        <w:rPr>
          <w:sz w:val="22"/>
        </w:rPr>
        <w:t xml:space="preserve">The phenomenon of forward scattering is illustrated in </w:t>
      </w:r>
      <w:r w:rsidRPr="00731D4C">
        <w:rPr>
          <w:sz w:val="22"/>
        </w:rPr>
        <w:fldChar w:fldCharType="begin"/>
      </w:r>
      <w:r w:rsidRPr="00731D4C">
        <w:rPr>
          <w:sz w:val="22"/>
        </w:rPr>
        <w:instrText xml:space="preserve"> REF _Ref173327093 \h </w:instrText>
      </w:r>
      <w:r w:rsidR="00731D4C">
        <w:rPr>
          <w:sz w:val="22"/>
        </w:rPr>
        <w:instrText xml:space="preserve"> \* MERGEFORMAT </w:instrText>
      </w:r>
      <w:r w:rsidRPr="00731D4C">
        <w:rPr>
          <w:sz w:val="22"/>
        </w:rPr>
      </w:r>
      <w:r w:rsidRPr="00731D4C">
        <w:rPr>
          <w:sz w:val="22"/>
        </w:rPr>
        <w:fldChar w:fldCharType="separate"/>
      </w:r>
      <w:r w:rsidR="00582AD5" w:rsidRPr="00582AD5">
        <w:rPr>
          <w:sz w:val="22"/>
        </w:rPr>
        <w:t xml:space="preserve">Figure </w:t>
      </w:r>
      <w:r w:rsidR="00582AD5" w:rsidRPr="00582AD5">
        <w:rPr>
          <w:noProof/>
          <w:sz w:val="22"/>
        </w:rPr>
        <w:t>11</w:t>
      </w:r>
      <w:r w:rsidRPr="00731D4C">
        <w:rPr>
          <w:sz w:val="22"/>
        </w:rPr>
        <w:fldChar w:fldCharType="end"/>
      </w:r>
      <w:r w:rsidRPr="00731D4C">
        <w:rPr>
          <w:sz w:val="22"/>
        </w:rPr>
        <w:t>. It presents the example of bistatic RCS for a metal sphere of diameter 50 cm obtained by means of full-scale EM simulations.</w:t>
      </w:r>
    </w:p>
    <w:p w:rsidR="008B714B" w:rsidRPr="00731D4C" w:rsidRDefault="008B714B" w:rsidP="008B714B">
      <w:pPr>
        <w:pStyle w:val="a"/>
        <w:keepNext/>
        <w:numPr>
          <w:ilvl w:val="0"/>
          <w:numId w:val="0"/>
        </w:numPr>
        <w:overflowPunct w:val="0"/>
        <w:adjustRightInd w:val="0"/>
        <w:spacing w:after="0"/>
        <w:jc w:val="center"/>
        <w:rPr>
          <w:sz w:val="22"/>
          <w:lang w:val="ru-RU"/>
        </w:rPr>
      </w:pPr>
      <w:r w:rsidRPr="00731D4C">
        <w:rPr>
          <w:noProof/>
          <w:sz w:val="22"/>
        </w:rPr>
        <w:drawing>
          <wp:inline distT="0" distB="0" distL="0" distR="0" wp14:anchorId="35C94E9A" wp14:editId="06D9363A">
            <wp:extent cx="3980815" cy="1457325"/>
            <wp:effectExtent l="0" t="0" r="63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80815" cy="1457325"/>
                    </a:xfrm>
                    <a:prstGeom prst="rect">
                      <a:avLst/>
                    </a:prstGeom>
                    <a:noFill/>
                  </pic:spPr>
                </pic:pic>
              </a:graphicData>
            </a:graphic>
          </wp:inline>
        </w:drawing>
      </w:r>
    </w:p>
    <w:p w:rsidR="008B714B" w:rsidRPr="00731D4C" w:rsidRDefault="008B714B" w:rsidP="008B714B">
      <w:pPr>
        <w:pStyle w:val="aa"/>
        <w:spacing w:before="0"/>
        <w:jc w:val="center"/>
        <w:rPr>
          <w:szCs w:val="22"/>
        </w:rPr>
      </w:pPr>
      <w:bookmarkStart w:id="35" w:name="_Ref173327093"/>
      <w:r w:rsidRPr="00731D4C">
        <w:rPr>
          <w:szCs w:val="22"/>
        </w:rPr>
        <w:t xml:space="preserve">Figure </w:t>
      </w:r>
      <w:r w:rsidRPr="00731D4C">
        <w:rPr>
          <w:szCs w:val="22"/>
        </w:rPr>
        <w:fldChar w:fldCharType="begin"/>
      </w:r>
      <w:r w:rsidRPr="00731D4C">
        <w:rPr>
          <w:szCs w:val="22"/>
        </w:rPr>
        <w:instrText xml:space="preserve"> SEQ Figure \* ARABIC </w:instrText>
      </w:r>
      <w:r w:rsidRPr="00731D4C">
        <w:rPr>
          <w:szCs w:val="22"/>
        </w:rPr>
        <w:fldChar w:fldCharType="separate"/>
      </w:r>
      <w:r w:rsidR="00582AD5">
        <w:rPr>
          <w:noProof/>
          <w:szCs w:val="22"/>
        </w:rPr>
        <w:t>11</w:t>
      </w:r>
      <w:r w:rsidRPr="00731D4C">
        <w:rPr>
          <w:noProof/>
          <w:szCs w:val="22"/>
        </w:rPr>
        <w:fldChar w:fldCharType="end"/>
      </w:r>
      <w:bookmarkEnd w:id="35"/>
      <w:r w:rsidRPr="00731D4C">
        <w:rPr>
          <w:szCs w:val="22"/>
        </w:rPr>
        <w:t xml:space="preserve"> Normalized RCS of the metal sphere at frequency 1 GHz (left) and 3 GHz (right) </w:t>
      </w:r>
      <w:r w:rsidRPr="00731D4C">
        <w:rPr>
          <w:szCs w:val="22"/>
        </w:rPr>
        <w:fldChar w:fldCharType="begin"/>
      </w:r>
      <w:r w:rsidRPr="00731D4C">
        <w:rPr>
          <w:szCs w:val="22"/>
        </w:rPr>
        <w:instrText xml:space="preserve"> REF _Ref173326959 \r \h </w:instrText>
      </w:r>
      <w:r w:rsidR="00731D4C">
        <w:rPr>
          <w:szCs w:val="22"/>
        </w:rPr>
        <w:instrText xml:space="preserve"> \* MERGEFORMAT </w:instrText>
      </w:r>
      <w:r w:rsidRPr="00731D4C">
        <w:rPr>
          <w:szCs w:val="22"/>
        </w:rPr>
      </w:r>
      <w:r w:rsidRPr="00731D4C">
        <w:rPr>
          <w:szCs w:val="22"/>
        </w:rPr>
        <w:fldChar w:fldCharType="separate"/>
      </w:r>
      <w:r w:rsidR="00582AD5">
        <w:rPr>
          <w:szCs w:val="22"/>
        </w:rPr>
        <w:t>[11]</w:t>
      </w:r>
      <w:r w:rsidRPr="00731D4C">
        <w:rPr>
          <w:szCs w:val="22"/>
        </w:rPr>
        <w:fldChar w:fldCharType="end"/>
      </w:r>
    </w:p>
    <w:p w:rsidR="008B714B" w:rsidRPr="00731D4C" w:rsidRDefault="008B714B" w:rsidP="008B714B">
      <w:pPr>
        <w:pStyle w:val="0Maintext"/>
        <w:spacing w:before="120"/>
        <w:rPr>
          <w:sz w:val="22"/>
        </w:rPr>
      </w:pPr>
      <w:r w:rsidRPr="00731D4C">
        <w:rPr>
          <w:sz w:val="22"/>
        </w:rPr>
        <w:t xml:space="preserve">As can be seen in </w:t>
      </w:r>
      <w:r w:rsidRPr="00731D4C">
        <w:rPr>
          <w:sz w:val="22"/>
        </w:rPr>
        <w:fldChar w:fldCharType="begin"/>
      </w:r>
      <w:r w:rsidRPr="00731D4C">
        <w:rPr>
          <w:sz w:val="22"/>
        </w:rPr>
        <w:instrText xml:space="preserve"> REF _Ref173327093 \h </w:instrText>
      </w:r>
      <w:r w:rsidR="00731D4C">
        <w:rPr>
          <w:sz w:val="22"/>
        </w:rPr>
        <w:instrText xml:space="preserve"> \* MERGEFORMAT </w:instrText>
      </w:r>
      <w:r w:rsidRPr="00731D4C">
        <w:rPr>
          <w:sz w:val="22"/>
        </w:rPr>
      </w:r>
      <w:r w:rsidRPr="00731D4C">
        <w:rPr>
          <w:sz w:val="22"/>
        </w:rPr>
        <w:fldChar w:fldCharType="separate"/>
      </w:r>
      <w:r w:rsidR="00582AD5" w:rsidRPr="00582AD5">
        <w:rPr>
          <w:sz w:val="22"/>
        </w:rPr>
        <w:t xml:space="preserve">Figure </w:t>
      </w:r>
      <w:r w:rsidR="00582AD5" w:rsidRPr="00582AD5">
        <w:rPr>
          <w:noProof/>
          <w:sz w:val="22"/>
        </w:rPr>
        <w:t>11</w:t>
      </w:r>
      <w:r w:rsidRPr="00731D4C">
        <w:rPr>
          <w:sz w:val="22"/>
        </w:rPr>
        <w:fldChar w:fldCharType="end"/>
      </w:r>
      <w:r w:rsidRPr="00731D4C">
        <w:rPr>
          <w:sz w:val="22"/>
        </w:rPr>
        <w:t xml:space="preserve">, the RCS in the forward scattering region is much higher than in other scattering regions. One can note the RCS surface has a number of ridges in the bistatic scattering region. </w:t>
      </w:r>
      <w:r w:rsidRPr="00731D4C">
        <w:rPr>
          <w:sz w:val="22"/>
        </w:rPr>
        <w:lastRenderedPageBreak/>
        <w:t>The reason for that the dimensions of sensing targets are compatible with the wavelength (30 cm and 10 cm, accordingly). In other words, the sensing target is not electrically large in this example (resonance scattering region).</w:t>
      </w:r>
    </w:p>
    <w:p w:rsidR="008B714B" w:rsidRPr="00731D4C" w:rsidRDefault="008B714B" w:rsidP="008B714B">
      <w:pPr>
        <w:pStyle w:val="0Maintext"/>
        <w:spacing w:before="120"/>
        <w:rPr>
          <w:sz w:val="22"/>
        </w:rPr>
      </w:pPr>
      <w:r w:rsidRPr="00731D4C">
        <w:rPr>
          <w:sz w:val="22"/>
        </w:rPr>
        <w:t xml:space="preserve">The maximum value of forward scattering RCS is achieved when the target lies exactly on the baseline. When the target is observed at some other directions, the value of forward scattering RSC decreases. The maximum value of forward scattering RCS is lower for 1 GHz compared that for 3 GHz but in the former case the RCS decreases slower with the increase of bistatic angle deviation from 180°. This means the sector of large RCS values is wider for the lower frequencies as predicted by equation </w:t>
      </w:r>
      <w:r w:rsidRPr="00731D4C">
        <w:rPr>
          <w:sz w:val="22"/>
        </w:rPr>
        <w:fldChar w:fldCharType="begin"/>
      </w:r>
      <w:r w:rsidRPr="00731D4C">
        <w:rPr>
          <w:sz w:val="22"/>
        </w:rPr>
        <w:instrText xml:space="preserve"> REF _Ref173327243 \h </w:instrText>
      </w:r>
      <w:r w:rsidR="00731D4C">
        <w:rPr>
          <w:sz w:val="22"/>
        </w:rPr>
        <w:instrText xml:space="preserve"> \* MERGEFORMAT </w:instrText>
      </w:r>
      <w:r w:rsidRPr="00731D4C">
        <w:rPr>
          <w:sz w:val="22"/>
        </w:rPr>
      </w:r>
      <w:r w:rsidRPr="00731D4C">
        <w:rPr>
          <w:sz w:val="22"/>
        </w:rPr>
        <w:fldChar w:fldCharType="separate"/>
      </w:r>
      <w:r w:rsidR="00582AD5" w:rsidRPr="00731D4C">
        <w:rPr>
          <w:sz w:val="22"/>
        </w:rPr>
        <w:t>(</w:t>
      </w:r>
      <w:r w:rsidR="00582AD5">
        <w:rPr>
          <w:noProof/>
          <w:sz w:val="22"/>
        </w:rPr>
        <w:t>22</w:t>
      </w:r>
      <w:r w:rsidR="00582AD5" w:rsidRPr="00731D4C">
        <w:rPr>
          <w:sz w:val="22"/>
        </w:rPr>
        <w:t>)</w:t>
      </w:r>
      <w:r w:rsidRPr="00731D4C">
        <w:rPr>
          <w:sz w:val="22"/>
        </w:rPr>
        <w:fldChar w:fldCharType="end"/>
      </w:r>
      <w:r w:rsidRPr="00731D4C">
        <w:rPr>
          <w:sz w:val="22"/>
        </w:rPr>
        <w:t>.</w:t>
      </w:r>
    </w:p>
    <w:p w:rsidR="008B714B" w:rsidRPr="00731D4C" w:rsidRDefault="008B714B" w:rsidP="008B714B">
      <w:pPr>
        <w:pStyle w:val="0Maintext"/>
        <w:spacing w:before="120"/>
        <w:rPr>
          <w:sz w:val="22"/>
        </w:rPr>
      </w:pPr>
      <w:r w:rsidRPr="00731D4C">
        <w:rPr>
          <w:sz w:val="22"/>
        </w:rPr>
        <w:t xml:space="preserve">As directly follows from equation </w:t>
      </w:r>
      <w:r w:rsidRPr="00731D4C">
        <w:rPr>
          <w:sz w:val="22"/>
        </w:rPr>
        <w:fldChar w:fldCharType="begin"/>
      </w:r>
      <w:r w:rsidRPr="00731D4C">
        <w:rPr>
          <w:sz w:val="22"/>
        </w:rPr>
        <w:instrText xml:space="preserve"> REF _Ref173165732 \h </w:instrText>
      </w:r>
      <w:r w:rsidR="00731D4C">
        <w:rPr>
          <w:sz w:val="22"/>
        </w:rPr>
        <w:instrText xml:space="preserve"> \* MERGEFORMAT </w:instrText>
      </w:r>
      <w:r w:rsidRPr="00731D4C">
        <w:rPr>
          <w:sz w:val="22"/>
        </w:rPr>
      </w:r>
      <w:r w:rsidRPr="00731D4C">
        <w:rPr>
          <w:sz w:val="22"/>
        </w:rPr>
        <w:fldChar w:fldCharType="separate"/>
      </w:r>
      <w:r w:rsidR="00582AD5" w:rsidRPr="005F054A">
        <w:rPr>
          <w:sz w:val="22"/>
        </w:rPr>
        <w:t>(</w:t>
      </w:r>
      <w:r w:rsidR="00582AD5">
        <w:rPr>
          <w:noProof/>
          <w:sz w:val="22"/>
        </w:rPr>
        <w:t>13</w:t>
      </w:r>
      <w:r w:rsidR="00582AD5" w:rsidRPr="005F054A">
        <w:rPr>
          <w:sz w:val="22"/>
        </w:rPr>
        <w:t>)</w:t>
      </w:r>
      <w:r w:rsidRPr="00731D4C">
        <w:rPr>
          <w:sz w:val="22"/>
        </w:rPr>
        <w:fldChar w:fldCharType="end"/>
      </w:r>
      <w:r w:rsidRPr="00731D4C">
        <w:rPr>
          <w:sz w:val="22"/>
        </w:rPr>
        <w:t>, the increase of RCS gives rise to the increase of the received power. In turn, this potentially enhances the detection performance in the forward scattering region. One can note the use of forward scattered waves may be impractical for the target localization as the estimation of range and Doppler is challenging in such conditions. However, apart from a narrow sector around the forward scattering direction, the forward scattering RCS could nonetheless be significant enough for efficient detection in a sector of practicable width (bistatic angles larger than 140°).</w:t>
      </w:r>
    </w:p>
    <w:p w:rsidR="008B714B" w:rsidRPr="00731D4C" w:rsidRDefault="008B714B" w:rsidP="00C71A34">
      <w:pPr>
        <w:pStyle w:val="0Maintext"/>
        <w:spacing w:before="240" w:after="240"/>
        <w:ind w:firstLine="0"/>
        <w:rPr>
          <w:i/>
          <w:sz w:val="22"/>
        </w:rPr>
      </w:pPr>
      <w:r w:rsidRPr="00731D4C">
        <w:rPr>
          <w:b/>
          <w:i/>
          <w:sz w:val="22"/>
        </w:rPr>
        <w:t xml:space="preserve">Observation </w:t>
      </w:r>
      <w:r w:rsidR="00C71A34">
        <w:rPr>
          <w:b/>
          <w:i/>
        </w:rPr>
        <w:fldChar w:fldCharType="begin"/>
      </w:r>
      <w:r w:rsidR="00C71A34">
        <w:rPr>
          <w:b/>
          <w:i/>
        </w:rPr>
        <w:instrText xml:space="preserve"> SEQ Observation \* ARABIC \* MERGEFORMAT  \* MERGEFORMAT </w:instrText>
      </w:r>
      <w:r w:rsidR="00C71A34">
        <w:rPr>
          <w:b/>
          <w:i/>
        </w:rPr>
        <w:fldChar w:fldCharType="separate"/>
      </w:r>
      <w:r w:rsidR="00582AD5">
        <w:rPr>
          <w:b/>
          <w:i/>
          <w:noProof/>
        </w:rPr>
        <w:t>9</w:t>
      </w:r>
      <w:r w:rsidR="00C71A34">
        <w:rPr>
          <w:b/>
          <w:i/>
        </w:rPr>
        <w:fldChar w:fldCharType="end"/>
      </w:r>
      <w:r w:rsidRPr="00731D4C">
        <w:rPr>
          <w:b/>
          <w:i/>
          <w:sz w:val="22"/>
        </w:rPr>
        <w:t xml:space="preserve">: </w:t>
      </w:r>
      <w:r w:rsidRPr="00731D4C">
        <w:rPr>
          <w:i/>
          <w:sz w:val="22"/>
        </w:rPr>
        <w:t>The RCS in forward scattering region is typically much larger than the backscattering and bistatic RCSs.</w:t>
      </w:r>
    </w:p>
    <w:p w:rsidR="008B714B" w:rsidRPr="00635FEC" w:rsidRDefault="00385840" w:rsidP="00635FEC">
      <w:pPr>
        <w:pStyle w:val="3"/>
        <w:numPr>
          <w:ilvl w:val="0"/>
          <w:numId w:val="0"/>
        </w:numPr>
        <w:rPr>
          <w:szCs w:val="24"/>
        </w:rPr>
      </w:pPr>
      <w:r w:rsidRPr="00635FEC">
        <w:rPr>
          <w:szCs w:val="24"/>
        </w:rPr>
        <w:t>Pros and cons of deterministic approach</w:t>
      </w:r>
    </w:p>
    <w:p w:rsidR="008B714B" w:rsidRPr="00C71A34" w:rsidRDefault="008B714B" w:rsidP="003974E6">
      <w:pPr>
        <w:pStyle w:val="0Maintext"/>
        <w:rPr>
          <w:sz w:val="22"/>
        </w:rPr>
      </w:pPr>
      <w:r w:rsidRPr="00C71A34">
        <w:rPr>
          <w:sz w:val="22"/>
        </w:rPr>
        <w:t xml:space="preserve">As follows from the results presented in this section, the scattering properties of sensing target are </w:t>
      </w:r>
      <w:r w:rsidRPr="00C71A34">
        <w:rPr>
          <w:sz w:val="22"/>
          <w:lang w:val="en-US"/>
        </w:rPr>
        <w:t xml:space="preserve">strongly </w:t>
      </w:r>
      <w:r w:rsidRPr="00C71A34">
        <w:rPr>
          <w:sz w:val="22"/>
        </w:rPr>
        <w:t xml:space="preserve">dependent on the scattering region. There is no rigorous relation between the backscattering, bistatic and forward scattering RCSs. Some reasonable simplifications based on the various assumptions are possible. However, the assumptions that are feasible for one scattering region may require to be reconsidered for another. Beyond that, there are no strict boundaries between the scattering regions which may cause an inconsistency. As a result, the deterministic approach to the RCS modelling may </w:t>
      </w:r>
      <w:r w:rsidRPr="00C71A34">
        <w:rPr>
          <w:sz w:val="22"/>
          <w:lang w:val="en-US"/>
        </w:rPr>
        <w:t>not match the physical objects</w:t>
      </w:r>
      <w:r w:rsidRPr="00C71A34">
        <w:rPr>
          <w:sz w:val="22"/>
        </w:rPr>
        <w:t>. In such a case, the main advantage of deterministic approach vanishes.</w:t>
      </w:r>
    </w:p>
    <w:p w:rsidR="008B714B" w:rsidRPr="00C71A34" w:rsidRDefault="008B714B" w:rsidP="008B714B">
      <w:pPr>
        <w:pStyle w:val="0Maintext"/>
        <w:spacing w:before="120"/>
        <w:rPr>
          <w:sz w:val="22"/>
        </w:rPr>
      </w:pPr>
      <w:r w:rsidRPr="00C71A34">
        <w:rPr>
          <w:sz w:val="22"/>
        </w:rPr>
        <w:t>One can note that the unified deterministic approach to the RCS modelling exists. This is a full-scale EM simulation. However, even the simplified EM simulation may impose the challenging requirements on the computation performance. This is especially true if the moving sensing targets are be considered. Besides that, even if the exact RCS are obtained, the result are only applicable to the specific sensing target at the specific frequency. This contradicts the tenet of statistical performance analysis.</w:t>
      </w:r>
    </w:p>
    <w:p w:rsidR="008B714B" w:rsidRPr="00C71A34" w:rsidRDefault="008B714B" w:rsidP="00582AD5">
      <w:pPr>
        <w:pStyle w:val="0Maintext"/>
        <w:spacing w:before="240"/>
        <w:ind w:firstLine="0"/>
        <w:rPr>
          <w:i/>
          <w:sz w:val="22"/>
        </w:rPr>
      </w:pPr>
      <w:r w:rsidRPr="00C71A34">
        <w:rPr>
          <w:b/>
          <w:i/>
          <w:sz w:val="22"/>
        </w:rPr>
        <w:t xml:space="preserve">Observation </w:t>
      </w:r>
      <w:r w:rsidR="00C71A34">
        <w:rPr>
          <w:b/>
          <w:i/>
        </w:rPr>
        <w:fldChar w:fldCharType="begin"/>
      </w:r>
      <w:r w:rsidR="00C71A34">
        <w:rPr>
          <w:b/>
          <w:i/>
        </w:rPr>
        <w:instrText xml:space="preserve"> SEQ Observation \* ARABIC \* MERGEFORMAT  \* MERGEFORMAT </w:instrText>
      </w:r>
      <w:r w:rsidR="00C71A34">
        <w:rPr>
          <w:b/>
          <w:i/>
        </w:rPr>
        <w:fldChar w:fldCharType="separate"/>
      </w:r>
      <w:r w:rsidR="00582AD5">
        <w:rPr>
          <w:b/>
          <w:i/>
          <w:noProof/>
        </w:rPr>
        <w:t>10</w:t>
      </w:r>
      <w:r w:rsidR="00C71A34">
        <w:rPr>
          <w:b/>
          <w:i/>
        </w:rPr>
        <w:fldChar w:fldCharType="end"/>
      </w:r>
      <w:r w:rsidRPr="00C71A34">
        <w:rPr>
          <w:b/>
          <w:i/>
          <w:sz w:val="22"/>
        </w:rPr>
        <w:t xml:space="preserve">: </w:t>
      </w:r>
      <w:r w:rsidRPr="00C71A34">
        <w:rPr>
          <w:i/>
          <w:sz w:val="22"/>
        </w:rPr>
        <w:t>The deterministic approach to RCS modelling takes into account the exact properties of sensing target and provides both the large- and small-scale modelling. However, it may either not match the physical objects due to various simplifications or require the prohibitive amount of computation power.</w:t>
      </w:r>
    </w:p>
    <w:p w:rsidR="008B714B" w:rsidRPr="00582AD5" w:rsidRDefault="008B714B" w:rsidP="00582AD5">
      <w:pPr>
        <w:pStyle w:val="0Maintext"/>
        <w:spacing w:before="120"/>
        <w:ind w:firstLine="0"/>
        <w:rPr>
          <w:sz w:val="22"/>
        </w:rPr>
      </w:pPr>
      <w:r w:rsidRPr="00C71A34">
        <w:rPr>
          <w:b/>
          <w:i/>
          <w:sz w:val="22"/>
          <w:lang w:val="en-US"/>
        </w:rPr>
        <w:t xml:space="preserve">Proposal </w:t>
      </w:r>
      <w:r w:rsidR="00C71A34" w:rsidRPr="00551F83">
        <w:rPr>
          <w:b/>
          <w:i/>
          <w:sz w:val="22"/>
        </w:rPr>
        <w:fldChar w:fldCharType="begin"/>
      </w:r>
      <w:r w:rsidR="00C71A34" w:rsidRPr="00551F83">
        <w:rPr>
          <w:b/>
          <w:i/>
          <w:sz w:val="22"/>
        </w:rPr>
        <w:instrText xml:space="preserve"> SEQ Proposal \* ARABIC \* MERGEFORMAT </w:instrText>
      </w:r>
      <w:r w:rsidR="00C71A34" w:rsidRPr="00551F83">
        <w:rPr>
          <w:b/>
          <w:i/>
          <w:sz w:val="22"/>
        </w:rPr>
        <w:fldChar w:fldCharType="separate"/>
      </w:r>
      <w:r w:rsidR="00582AD5">
        <w:rPr>
          <w:b/>
          <w:i/>
          <w:noProof/>
          <w:sz w:val="22"/>
        </w:rPr>
        <w:t>9</w:t>
      </w:r>
      <w:r w:rsidR="00C71A34" w:rsidRPr="00551F83">
        <w:rPr>
          <w:b/>
          <w:i/>
          <w:sz w:val="22"/>
        </w:rPr>
        <w:fldChar w:fldCharType="end"/>
      </w:r>
      <w:r w:rsidRPr="00C71A34">
        <w:rPr>
          <w:b/>
          <w:i/>
          <w:sz w:val="22"/>
        </w:rPr>
        <w:t>:</w:t>
      </w:r>
      <w:r w:rsidRPr="00C71A34">
        <w:rPr>
          <w:i/>
          <w:sz w:val="22"/>
        </w:rPr>
        <w:t xml:space="preserve"> Deprioritize the deterministic approach to RCS modelling.</w:t>
      </w:r>
    </w:p>
    <w:p w:rsidR="008B714B" w:rsidRPr="00635FEC" w:rsidRDefault="008B714B" w:rsidP="00A20AD6">
      <w:pPr>
        <w:keepNext/>
        <w:keepLines/>
        <w:widowControl/>
        <w:numPr>
          <w:ilvl w:val="0"/>
          <w:numId w:val="23"/>
        </w:numPr>
        <w:wordWrap/>
        <w:overflowPunct w:val="0"/>
        <w:adjustRightInd w:val="0"/>
        <w:spacing w:before="100" w:beforeAutospacing="1" w:after="100" w:afterAutospacing="1" w:line="240" w:lineRule="auto"/>
        <w:ind w:left="357" w:hanging="357"/>
        <w:jc w:val="left"/>
        <w:textAlignment w:val="baseline"/>
        <w:outlineLvl w:val="1"/>
        <w:rPr>
          <w:rFonts w:ascii="Arial" w:hAnsi="Arial" w:cs="Arial"/>
          <w:sz w:val="32"/>
          <w:szCs w:val="32"/>
        </w:rPr>
      </w:pPr>
      <w:r w:rsidRPr="00635FEC">
        <w:rPr>
          <w:rFonts w:ascii="Arial" w:hAnsi="Arial" w:cs="Arial"/>
          <w:sz w:val="32"/>
          <w:szCs w:val="32"/>
        </w:rPr>
        <w:t>Stochastic approach to RCS modelling</w:t>
      </w:r>
    </w:p>
    <w:p w:rsidR="008B714B" w:rsidRPr="00635FEC" w:rsidRDefault="008B714B" w:rsidP="00635FEC">
      <w:pPr>
        <w:pStyle w:val="3"/>
        <w:numPr>
          <w:ilvl w:val="0"/>
          <w:numId w:val="0"/>
        </w:numPr>
        <w:rPr>
          <w:szCs w:val="24"/>
        </w:rPr>
      </w:pPr>
      <w:r w:rsidRPr="00635FEC">
        <w:rPr>
          <w:szCs w:val="24"/>
        </w:rPr>
        <w:t>Dynamic backscattering RCS</w:t>
      </w:r>
    </w:p>
    <w:p w:rsidR="008B714B" w:rsidRPr="00161E96" w:rsidRDefault="008B714B" w:rsidP="008B714B">
      <w:pPr>
        <w:pStyle w:val="0Maintext"/>
        <w:rPr>
          <w:sz w:val="22"/>
        </w:rPr>
      </w:pPr>
      <w:r w:rsidRPr="00161E96">
        <w:rPr>
          <w:sz w:val="22"/>
        </w:rPr>
        <w:t xml:space="preserve">As indicated by equation </w:t>
      </w:r>
      <w:r w:rsidRPr="00161E96">
        <w:rPr>
          <w:sz w:val="22"/>
        </w:rPr>
        <w:fldChar w:fldCharType="begin"/>
      </w:r>
      <w:r w:rsidRPr="00161E96">
        <w:rPr>
          <w:sz w:val="22"/>
        </w:rPr>
        <w:instrText xml:space="preserve"> REF _Ref173769095 \h  \* MERGEFORMAT </w:instrText>
      </w:r>
      <w:r w:rsidRPr="00161E96">
        <w:rPr>
          <w:sz w:val="22"/>
        </w:rPr>
      </w:r>
      <w:r w:rsidRPr="00161E96">
        <w:rPr>
          <w:sz w:val="22"/>
        </w:rPr>
        <w:fldChar w:fldCharType="separate"/>
      </w:r>
      <w:r w:rsidR="00582AD5" w:rsidRPr="00551F83">
        <w:rPr>
          <w:sz w:val="22"/>
        </w:rPr>
        <w:t>(</w:t>
      </w:r>
      <w:r w:rsidR="00582AD5">
        <w:rPr>
          <w:noProof/>
          <w:sz w:val="22"/>
        </w:rPr>
        <w:t>6</w:t>
      </w:r>
      <w:r w:rsidR="00582AD5" w:rsidRPr="00551F83">
        <w:rPr>
          <w:sz w:val="22"/>
        </w:rPr>
        <w:t>)</w:t>
      </w:r>
      <w:r w:rsidRPr="00161E96">
        <w:rPr>
          <w:sz w:val="22"/>
        </w:rPr>
        <w:fldChar w:fldCharType="end"/>
      </w:r>
      <w:r w:rsidRPr="00161E96">
        <w:rPr>
          <w:sz w:val="22"/>
        </w:rPr>
        <w:t xml:space="preserve">, the backscattering RCS is not just a single value but an angular function similar to the antenna beam pattern. To highlight this, the RCS is sometimes called the RCS pattern. The explanation is that the fields caused by the scattering elements may sum up constructively or destructively depending on the position of target and its orientation with respect to the Rx (see the section “Deterministic approach to RCS modelling” for more details). This makes the overall RCS strongly dependent on the incident direction as exemplified in </w:t>
      </w:r>
      <w:r w:rsidRPr="00161E96">
        <w:rPr>
          <w:sz w:val="22"/>
          <w:lang w:val="en-US"/>
        </w:rPr>
        <w:fldChar w:fldCharType="begin"/>
      </w:r>
      <w:r w:rsidRPr="00161E96">
        <w:rPr>
          <w:sz w:val="22"/>
          <w:lang w:val="en-US"/>
        </w:rPr>
        <w:instrText xml:space="preserve"> REF _Ref173315561 \h </w:instrText>
      </w:r>
      <w:r w:rsidR="00161E96">
        <w:rPr>
          <w:sz w:val="22"/>
          <w:lang w:val="en-US"/>
        </w:rPr>
        <w:instrText xml:space="preserve"> \* MERGEFORMAT </w:instrText>
      </w:r>
      <w:r w:rsidRPr="00161E96">
        <w:rPr>
          <w:sz w:val="22"/>
          <w:lang w:val="en-US"/>
        </w:rPr>
      </w:r>
      <w:r w:rsidRPr="00161E96">
        <w:rPr>
          <w:sz w:val="22"/>
          <w:lang w:val="en-US"/>
        </w:rPr>
        <w:fldChar w:fldCharType="separate"/>
      </w:r>
      <w:r w:rsidR="00582AD5" w:rsidRPr="00582AD5">
        <w:rPr>
          <w:sz w:val="22"/>
        </w:rPr>
        <w:t xml:space="preserve">Figure </w:t>
      </w:r>
      <w:r w:rsidR="00582AD5" w:rsidRPr="00582AD5">
        <w:rPr>
          <w:noProof/>
          <w:sz w:val="22"/>
        </w:rPr>
        <w:t>9</w:t>
      </w:r>
      <w:r w:rsidRPr="00161E96">
        <w:rPr>
          <w:sz w:val="22"/>
          <w:lang w:val="en-US"/>
        </w:rPr>
        <w:fldChar w:fldCharType="end"/>
      </w:r>
      <w:r w:rsidRPr="00161E96">
        <w:rPr>
          <w:sz w:val="22"/>
          <w:lang w:val="en-US"/>
        </w:rPr>
        <w:t xml:space="preserve"> for a simple target model</w:t>
      </w:r>
      <w:r w:rsidRPr="00161E96">
        <w:rPr>
          <w:sz w:val="22"/>
        </w:rPr>
        <w:t xml:space="preserve">. The example of the RCS pattern corresponding to the real sensing target (UAV) is presented in </w:t>
      </w:r>
      <w:r w:rsidRPr="00161E96">
        <w:rPr>
          <w:sz w:val="22"/>
        </w:rPr>
        <w:fldChar w:fldCharType="begin"/>
      </w:r>
      <w:r w:rsidRPr="00161E96">
        <w:rPr>
          <w:sz w:val="22"/>
        </w:rPr>
        <w:instrText xml:space="preserve"> REF _Ref162869867 \h </w:instrText>
      </w:r>
      <w:r w:rsidR="00161E96">
        <w:rPr>
          <w:sz w:val="22"/>
        </w:rPr>
        <w:instrText xml:space="preserve"> \* MERGEFORMAT </w:instrText>
      </w:r>
      <w:r w:rsidRPr="00161E96">
        <w:rPr>
          <w:sz w:val="22"/>
        </w:rPr>
      </w:r>
      <w:r w:rsidRPr="00161E96">
        <w:rPr>
          <w:sz w:val="22"/>
        </w:rPr>
        <w:fldChar w:fldCharType="separate"/>
      </w:r>
      <w:r w:rsidR="00582AD5" w:rsidRPr="00582AD5">
        <w:rPr>
          <w:sz w:val="22"/>
        </w:rPr>
        <w:t xml:space="preserve">Figure </w:t>
      </w:r>
      <w:r w:rsidR="00582AD5" w:rsidRPr="00582AD5">
        <w:rPr>
          <w:noProof/>
          <w:sz w:val="22"/>
        </w:rPr>
        <w:t>12</w:t>
      </w:r>
      <w:r w:rsidRPr="00161E96">
        <w:rPr>
          <w:sz w:val="22"/>
        </w:rPr>
        <w:fldChar w:fldCharType="end"/>
      </w:r>
      <w:r w:rsidRPr="00161E96">
        <w:rPr>
          <w:sz w:val="22"/>
        </w:rPr>
        <w:t>.</w:t>
      </w:r>
    </w:p>
    <w:p w:rsidR="008B714B" w:rsidRPr="00161E96" w:rsidRDefault="008B714B" w:rsidP="008B714B">
      <w:pPr>
        <w:pStyle w:val="a"/>
        <w:keepNext/>
        <w:numPr>
          <w:ilvl w:val="0"/>
          <w:numId w:val="0"/>
        </w:numPr>
        <w:overflowPunct w:val="0"/>
        <w:adjustRightInd w:val="0"/>
        <w:spacing w:after="0"/>
        <w:jc w:val="center"/>
        <w:rPr>
          <w:sz w:val="22"/>
        </w:rPr>
      </w:pPr>
      <w:r w:rsidRPr="00161E96">
        <w:rPr>
          <w:noProof/>
          <w:sz w:val="22"/>
        </w:rPr>
        <w:lastRenderedPageBreak/>
        <w:drawing>
          <wp:inline distT="0" distB="0" distL="0" distR="0" wp14:anchorId="5601FF19" wp14:editId="25A44C7B">
            <wp:extent cx="2228400" cy="2246400"/>
            <wp:effectExtent l="0" t="0" r="635" b="190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2228400" cy="2246400"/>
                    </a:xfrm>
                    <a:prstGeom prst="rect">
                      <a:avLst/>
                    </a:prstGeom>
                    <a:noFill/>
                    <a:ln w="9525">
                      <a:noFill/>
                      <a:miter lim="800000"/>
                      <a:headEnd/>
                      <a:tailEnd/>
                    </a:ln>
                  </pic:spPr>
                </pic:pic>
              </a:graphicData>
            </a:graphic>
          </wp:inline>
        </w:drawing>
      </w:r>
    </w:p>
    <w:p w:rsidR="008B714B" w:rsidRPr="00161E96" w:rsidRDefault="008B714B" w:rsidP="008B714B">
      <w:pPr>
        <w:pStyle w:val="aa"/>
        <w:spacing w:before="0"/>
        <w:jc w:val="center"/>
        <w:rPr>
          <w:szCs w:val="22"/>
        </w:rPr>
      </w:pPr>
      <w:bookmarkStart w:id="36" w:name="_Ref162869867"/>
      <w:r w:rsidRPr="00161E96">
        <w:rPr>
          <w:szCs w:val="22"/>
        </w:rPr>
        <w:t xml:space="preserve">Figure </w:t>
      </w:r>
      <w:r w:rsidRPr="00161E96">
        <w:rPr>
          <w:szCs w:val="22"/>
        </w:rPr>
        <w:fldChar w:fldCharType="begin"/>
      </w:r>
      <w:r w:rsidRPr="00161E96">
        <w:rPr>
          <w:szCs w:val="22"/>
        </w:rPr>
        <w:instrText xml:space="preserve"> SEQ Figure \* ARABIC </w:instrText>
      </w:r>
      <w:r w:rsidRPr="00161E96">
        <w:rPr>
          <w:szCs w:val="22"/>
        </w:rPr>
        <w:fldChar w:fldCharType="separate"/>
      </w:r>
      <w:r w:rsidR="00582AD5">
        <w:rPr>
          <w:noProof/>
          <w:szCs w:val="22"/>
        </w:rPr>
        <w:t>12</w:t>
      </w:r>
      <w:r w:rsidRPr="00161E96">
        <w:rPr>
          <w:noProof/>
          <w:szCs w:val="22"/>
        </w:rPr>
        <w:fldChar w:fldCharType="end"/>
      </w:r>
      <w:bookmarkEnd w:id="36"/>
      <w:r w:rsidRPr="00161E96">
        <w:rPr>
          <w:szCs w:val="22"/>
        </w:rPr>
        <w:t xml:space="preserve"> Backscattering RCS pattern of AR Drone (horizontal-to-horizontal polarization) </w:t>
      </w:r>
      <w:r w:rsidRPr="00161E96">
        <w:rPr>
          <w:szCs w:val="22"/>
        </w:rPr>
        <w:fldChar w:fldCharType="begin"/>
      </w:r>
      <w:r w:rsidRPr="00161E96">
        <w:rPr>
          <w:szCs w:val="22"/>
        </w:rPr>
        <w:instrText xml:space="preserve"> REF _Ref173334815 \r \h </w:instrText>
      </w:r>
      <w:r w:rsidR="00161E96">
        <w:rPr>
          <w:szCs w:val="22"/>
        </w:rPr>
        <w:instrText xml:space="preserve"> \* MERGEFORMAT </w:instrText>
      </w:r>
      <w:r w:rsidRPr="00161E96">
        <w:rPr>
          <w:szCs w:val="22"/>
        </w:rPr>
      </w:r>
      <w:r w:rsidRPr="00161E96">
        <w:rPr>
          <w:szCs w:val="22"/>
        </w:rPr>
        <w:fldChar w:fldCharType="separate"/>
      </w:r>
      <w:r w:rsidR="00582AD5">
        <w:rPr>
          <w:szCs w:val="22"/>
        </w:rPr>
        <w:t>[12]</w:t>
      </w:r>
      <w:r w:rsidRPr="00161E96">
        <w:rPr>
          <w:szCs w:val="22"/>
        </w:rPr>
        <w:fldChar w:fldCharType="end"/>
      </w:r>
    </w:p>
    <w:p w:rsidR="008B714B" w:rsidRPr="00161E96" w:rsidRDefault="008B714B" w:rsidP="008B714B">
      <w:pPr>
        <w:pStyle w:val="0Maintext"/>
        <w:rPr>
          <w:sz w:val="22"/>
        </w:rPr>
      </w:pPr>
      <w:r w:rsidRPr="00161E96">
        <w:rPr>
          <w:sz w:val="22"/>
        </w:rPr>
        <w:t xml:space="preserve">One can see even the slight rotation of the drone, i.e. the change of its orientation, may cause the significant </w:t>
      </w:r>
      <w:r w:rsidRPr="00161E96">
        <w:rPr>
          <w:sz w:val="22"/>
          <w:lang w:val="en-US"/>
        </w:rPr>
        <w:t>change</w:t>
      </w:r>
      <w:r w:rsidRPr="00161E96">
        <w:rPr>
          <w:sz w:val="22"/>
        </w:rPr>
        <w:t xml:space="preserve"> of RCS. As mentioned above, the variations of the received power can be interpreted as the time-domain RCS fluctuations. Such fluctuations are sometimes referred to as the RCS scintillation or dynamic RCS </w:t>
      </w:r>
      <w:r w:rsidRPr="00161E96">
        <w:rPr>
          <w:sz w:val="22"/>
        </w:rPr>
        <w:fldChar w:fldCharType="begin"/>
      </w:r>
      <w:r w:rsidRPr="00161E96">
        <w:rPr>
          <w:sz w:val="22"/>
        </w:rPr>
        <w:instrText xml:space="preserve"> REF _Ref173335412 \r \h  \* MERGEFORMAT </w:instrText>
      </w:r>
      <w:r w:rsidRPr="00161E96">
        <w:rPr>
          <w:sz w:val="22"/>
        </w:rPr>
      </w:r>
      <w:r w:rsidRPr="00161E96">
        <w:rPr>
          <w:sz w:val="22"/>
        </w:rPr>
        <w:fldChar w:fldCharType="separate"/>
      </w:r>
      <w:r w:rsidR="00582AD5">
        <w:rPr>
          <w:sz w:val="22"/>
        </w:rPr>
        <w:t>[5]</w:t>
      </w:r>
      <w:r w:rsidRPr="00161E96">
        <w:rPr>
          <w:sz w:val="22"/>
        </w:rPr>
        <w:fldChar w:fldCharType="end"/>
      </w:r>
      <w:r w:rsidRPr="00161E96">
        <w:rPr>
          <w:sz w:val="22"/>
        </w:rPr>
        <w:t>. As described in the section “Deterministic approach to RCS modelling”, the RCS time evolution can be potentially precisely evaluated by the deterministic approach. However, this may require a prohibitively time-consuming computations.</w:t>
      </w:r>
    </w:p>
    <w:p w:rsidR="008B714B" w:rsidRPr="00161E96" w:rsidRDefault="008B714B" w:rsidP="008B714B">
      <w:pPr>
        <w:pStyle w:val="0Maintext"/>
        <w:spacing w:before="120"/>
        <w:rPr>
          <w:sz w:val="22"/>
        </w:rPr>
      </w:pPr>
      <w:r w:rsidRPr="00161E96">
        <w:rPr>
          <w:sz w:val="22"/>
        </w:rPr>
        <w:t xml:space="preserve">Due to the wide variety of scattering centres and the lack of information about the target’s rotational motion, the dynamic RCS may be put into consideration as a random value. In other words, the stochastic approach to the RCS determination may be justified. </w:t>
      </w:r>
      <w:r w:rsidRPr="00161E96">
        <w:rPr>
          <w:sz w:val="22"/>
          <w:lang w:val="en-US"/>
        </w:rPr>
        <w:t xml:space="preserve">Actually, the </w:t>
      </w:r>
      <w:r w:rsidRPr="00161E96">
        <w:rPr>
          <w:sz w:val="22"/>
        </w:rPr>
        <w:t xml:space="preserve">stochastic approach introduces the RCS as a random time-domain process. At any time moment, the RCS takes a random value. So, in math terms, the first-order RCS distribution defines the RCS fluctuation range whereas </w:t>
      </w:r>
      <w:r w:rsidRPr="00161E96">
        <w:rPr>
          <w:sz w:val="22"/>
          <w:lang w:val="en-US"/>
        </w:rPr>
        <w:t>the RCS fluctuation rate, i.e. the time evolution,</w:t>
      </w:r>
      <w:r w:rsidRPr="00161E96">
        <w:rPr>
          <w:sz w:val="22"/>
        </w:rPr>
        <w:t xml:space="preserve"> is characterized by the second-order RCS distribution. This distribution provides information about the statistical relationship between two realizations of the RCS taken at two arbitrary time moments.</w:t>
      </w:r>
    </w:p>
    <w:p w:rsidR="008B714B" w:rsidRPr="00161E96" w:rsidRDefault="008B714B" w:rsidP="008B714B">
      <w:pPr>
        <w:pStyle w:val="0Maintext"/>
        <w:spacing w:before="120"/>
        <w:rPr>
          <w:sz w:val="22"/>
        </w:rPr>
      </w:pPr>
      <w:r w:rsidRPr="00161E96">
        <w:rPr>
          <w:sz w:val="22"/>
        </w:rPr>
        <w:t>It should be highlighted the stochastic approach does not consider the detailed physics behind the scattering. As a result, it provides more generic description of the scattering properties of sensing target than the deterministic approach. However, the stochastic approach requires much less computational power and is inherently suitable for the statistical performance analysis. It is also worth to note that the stochastic approach to the RCS determination dominates in the radar field. Taking this into consideration, the stochastic approach may be adopted for RCS modelling in application to ISAC as well.</w:t>
      </w:r>
    </w:p>
    <w:p w:rsidR="008B714B" w:rsidRPr="00635FEC" w:rsidRDefault="008B714B" w:rsidP="00635FEC">
      <w:pPr>
        <w:pStyle w:val="3"/>
        <w:numPr>
          <w:ilvl w:val="0"/>
          <w:numId w:val="0"/>
        </w:numPr>
        <w:rPr>
          <w:szCs w:val="24"/>
        </w:rPr>
      </w:pPr>
      <w:r w:rsidRPr="00635FEC">
        <w:rPr>
          <w:szCs w:val="24"/>
        </w:rPr>
        <w:t>Swerling models</w:t>
      </w:r>
    </w:p>
    <w:p w:rsidR="008B714B" w:rsidRPr="00161E96" w:rsidRDefault="008B714B" w:rsidP="00161E96">
      <w:pPr>
        <w:pStyle w:val="0Maintext"/>
        <w:rPr>
          <w:sz w:val="22"/>
          <w:lang w:val="en-US"/>
        </w:rPr>
      </w:pPr>
      <w:r w:rsidRPr="00161E96">
        <w:rPr>
          <w:sz w:val="22"/>
          <w:lang w:val="en-US"/>
        </w:rPr>
        <w:t xml:space="preserve">As the basis of stochastic approach to RCS modeling, Swerling models are widely accepted in the radar field </w:t>
      </w:r>
      <w:r w:rsidRPr="00161E96">
        <w:rPr>
          <w:sz w:val="22"/>
          <w:lang w:val="en-US"/>
        </w:rPr>
        <w:fldChar w:fldCharType="begin"/>
      </w:r>
      <w:r w:rsidRPr="00161E96">
        <w:rPr>
          <w:sz w:val="22"/>
          <w:lang w:val="en-US"/>
        </w:rPr>
        <w:instrText xml:space="preserve"> REF _Ref173335412 \r \h </w:instrText>
      </w:r>
      <w:r w:rsidR="00161E96">
        <w:rPr>
          <w:sz w:val="22"/>
          <w:lang w:val="en-US"/>
        </w:rPr>
        <w:instrText xml:space="preserve"> \* MERGEFORMAT </w:instrText>
      </w:r>
      <w:r w:rsidRPr="00161E96">
        <w:rPr>
          <w:sz w:val="22"/>
          <w:lang w:val="en-US"/>
        </w:rPr>
      </w:r>
      <w:r w:rsidRPr="00161E96">
        <w:rPr>
          <w:sz w:val="22"/>
          <w:lang w:val="en-US"/>
        </w:rPr>
        <w:fldChar w:fldCharType="separate"/>
      </w:r>
      <w:r w:rsidR="00582AD5">
        <w:rPr>
          <w:sz w:val="22"/>
          <w:lang w:val="en-US"/>
        </w:rPr>
        <w:t>[5]</w:t>
      </w:r>
      <w:r w:rsidRPr="00161E96">
        <w:rPr>
          <w:sz w:val="22"/>
          <w:lang w:val="en-US"/>
        </w:rPr>
        <w:fldChar w:fldCharType="end"/>
      </w:r>
      <w:r w:rsidRPr="00161E96">
        <w:rPr>
          <w:sz w:val="22"/>
          <w:lang w:val="en-US"/>
        </w:rPr>
        <w:t>. Mathematically, Swerling models define the statistical properties (the first-order distribution) of the backscattering RCS by the Chi-square probability density function with specific degrees of freedom. There are five of Swerling models.</w:t>
      </w:r>
    </w:p>
    <w:p w:rsidR="008B714B" w:rsidRPr="00161E96" w:rsidRDefault="008B714B" w:rsidP="008B714B">
      <w:pPr>
        <w:pStyle w:val="0Maintext"/>
        <w:spacing w:before="120"/>
        <w:rPr>
          <w:sz w:val="22"/>
          <w:lang w:val="en-US"/>
        </w:rPr>
      </w:pPr>
      <w:r w:rsidRPr="00161E96">
        <w:rPr>
          <w:sz w:val="22"/>
          <w:lang w:val="en-US"/>
        </w:rPr>
        <w:t>Swerling I/II suggest the sensing target consists of a number of equally sized isotropic scattering centers which are distributed on a surface (</w:t>
      </w:r>
      <w:r w:rsidRPr="00161E96">
        <w:rPr>
          <w:sz w:val="22"/>
          <w:lang w:val="en-US"/>
        </w:rPr>
        <w:fldChar w:fldCharType="begin"/>
      </w:r>
      <w:r w:rsidRPr="00161E96">
        <w:rPr>
          <w:sz w:val="22"/>
          <w:lang w:val="en-US"/>
        </w:rPr>
        <w:instrText xml:space="preserve"> REF _Ref173404393 \h </w:instrText>
      </w:r>
      <w:r w:rsidR="00161E96">
        <w:rPr>
          <w:sz w:val="22"/>
          <w:lang w:val="en-US"/>
        </w:rPr>
        <w:instrText xml:space="preserve"> \* MERGEFORMAT </w:instrText>
      </w:r>
      <w:r w:rsidRPr="00161E96">
        <w:rPr>
          <w:sz w:val="22"/>
          <w:lang w:val="en-US"/>
        </w:rPr>
      </w:r>
      <w:r w:rsidRPr="00161E96">
        <w:rPr>
          <w:sz w:val="22"/>
          <w:lang w:val="en-US"/>
        </w:rPr>
        <w:fldChar w:fldCharType="separate"/>
      </w:r>
      <w:r w:rsidR="00582AD5" w:rsidRPr="00582AD5">
        <w:rPr>
          <w:sz w:val="22"/>
        </w:rPr>
        <w:t xml:space="preserve">Figure </w:t>
      </w:r>
      <w:r w:rsidR="00582AD5" w:rsidRPr="00582AD5">
        <w:rPr>
          <w:noProof/>
          <w:sz w:val="22"/>
        </w:rPr>
        <w:t>13</w:t>
      </w:r>
      <w:r w:rsidRPr="00161E96">
        <w:rPr>
          <w:sz w:val="22"/>
          <w:lang w:val="en-US"/>
        </w:rPr>
        <w:fldChar w:fldCharType="end"/>
      </w:r>
      <w:r w:rsidRPr="00161E96">
        <w:rPr>
          <w:sz w:val="22"/>
          <w:lang w:val="en-US"/>
        </w:rPr>
        <w:t>). The corresponding distribution is a generalized central Chi-square probability density function with two degrees of freedom</w:t>
      </w:r>
    </w:p>
    <w:tbl>
      <w:tblPr>
        <w:tblW w:w="5000" w:type="pct"/>
        <w:jc w:val="center"/>
        <w:tblLook w:val="04A0" w:firstRow="1" w:lastRow="0" w:firstColumn="1" w:lastColumn="0" w:noHBand="0" w:noVBand="1"/>
      </w:tblPr>
      <w:tblGrid>
        <w:gridCol w:w="8330"/>
        <w:gridCol w:w="1042"/>
      </w:tblGrid>
      <w:tr w:rsidR="008B714B" w:rsidRPr="00161E96" w:rsidTr="00BF0838">
        <w:trPr>
          <w:cantSplit/>
          <w:jc w:val="center"/>
        </w:trPr>
        <w:tc>
          <w:tcPr>
            <w:tcW w:w="4444" w:type="pct"/>
            <w:hideMark/>
          </w:tcPr>
          <w:p w:rsidR="008B714B" w:rsidRPr="00161E96" w:rsidRDefault="008B714B" w:rsidP="00BF0838">
            <w:pPr>
              <w:pStyle w:val="0Maintext"/>
              <w:spacing w:before="120"/>
              <w:rPr>
                <w:sz w:val="22"/>
                <w:lang w:val="en-US"/>
              </w:rPr>
            </w:pPr>
            <m:oMathPara>
              <m:oMathParaPr>
                <m:jc m:val="center"/>
              </m:oMathParaPr>
              <m:oMath>
                <m:r>
                  <w:rPr>
                    <w:rFonts w:ascii="Cambria Math" w:hAnsi="Cambria Math"/>
                    <w:sz w:val="22"/>
                    <w:lang w:val="en-US"/>
                  </w:rPr>
                  <m:t>p</m:t>
                </m:r>
                <m:d>
                  <m:dPr>
                    <m:ctrlPr>
                      <w:rPr>
                        <w:rFonts w:ascii="Cambria Math" w:hAnsi="Cambria Math"/>
                        <w:i/>
                        <w:sz w:val="22"/>
                        <w:lang w:val="en-US"/>
                      </w:rPr>
                    </m:ctrlPr>
                  </m:dPr>
                  <m:e>
                    <m:r>
                      <w:rPr>
                        <w:rFonts w:ascii="Cambria Math" w:hAnsi="Cambria Math"/>
                        <w:sz w:val="22"/>
                        <w:lang w:val="en-US"/>
                      </w:rPr>
                      <m:t>σ</m:t>
                    </m:r>
                  </m:e>
                </m:d>
                <m:r>
                  <w:rPr>
                    <w:rFonts w:ascii="Cambria Math" w:hAnsi="Cambria Math"/>
                    <w:sz w:val="22"/>
                    <w:lang w:val="en-US"/>
                  </w:rPr>
                  <m:t>=</m:t>
                </m:r>
                <m:f>
                  <m:fPr>
                    <m:ctrlPr>
                      <w:rPr>
                        <w:rFonts w:ascii="Cambria Math" w:hAnsi="Cambria Math"/>
                        <w:i/>
                        <w:sz w:val="22"/>
                        <w:lang w:val="en-US"/>
                      </w:rPr>
                    </m:ctrlPr>
                  </m:fPr>
                  <m:num>
                    <m:r>
                      <w:rPr>
                        <w:rFonts w:ascii="Cambria Math" w:hAnsi="Cambria Math"/>
                        <w:sz w:val="22"/>
                        <w:lang w:val="en-US"/>
                      </w:rPr>
                      <m:t>1</m:t>
                    </m:r>
                  </m:num>
                  <m:den>
                    <m:sSub>
                      <m:sSubPr>
                        <m:ctrlPr>
                          <w:rPr>
                            <w:rFonts w:ascii="Cambria Math" w:hAnsi="Cambria Math"/>
                            <w:i/>
                            <w:sz w:val="22"/>
                            <w:lang w:val="en-US"/>
                          </w:rPr>
                        </m:ctrlPr>
                      </m:sSubPr>
                      <m:e>
                        <m:r>
                          <w:rPr>
                            <w:rFonts w:ascii="Cambria Math" w:hAnsi="Cambria Math"/>
                            <w:sz w:val="22"/>
                            <w:lang w:val="en-US"/>
                          </w:rPr>
                          <m:t>σ</m:t>
                        </m:r>
                      </m:e>
                      <m:sub>
                        <m:r>
                          <w:rPr>
                            <w:rFonts w:ascii="Cambria Math" w:hAnsi="Cambria Math"/>
                            <w:sz w:val="22"/>
                            <w:lang w:val="en-US"/>
                          </w:rPr>
                          <m:t>0</m:t>
                        </m:r>
                      </m:sub>
                    </m:sSub>
                  </m:den>
                </m:f>
                <m:sSup>
                  <m:sSupPr>
                    <m:ctrlPr>
                      <w:rPr>
                        <w:rFonts w:ascii="Cambria Math" w:hAnsi="Cambria Math"/>
                        <w:i/>
                        <w:sz w:val="22"/>
                        <w:lang w:val="en-US"/>
                      </w:rPr>
                    </m:ctrlPr>
                  </m:sSupPr>
                  <m:e>
                    <m:r>
                      <w:rPr>
                        <w:rFonts w:ascii="Cambria Math" w:hAnsi="Cambria Math"/>
                        <w:sz w:val="22"/>
                        <w:lang w:val="en-US"/>
                      </w:rPr>
                      <m:t>e</m:t>
                    </m:r>
                  </m:e>
                  <m:sup>
                    <m:r>
                      <w:rPr>
                        <w:rFonts w:ascii="Cambria Math" w:hAnsi="Cambria Math"/>
                        <w:sz w:val="22"/>
                        <w:lang w:val="en-US"/>
                      </w:rPr>
                      <m:t>-</m:t>
                    </m:r>
                    <m:f>
                      <m:fPr>
                        <m:ctrlPr>
                          <w:rPr>
                            <w:rFonts w:ascii="Cambria Math" w:hAnsi="Cambria Math"/>
                            <w:i/>
                            <w:sz w:val="22"/>
                            <w:lang w:val="en-US"/>
                          </w:rPr>
                        </m:ctrlPr>
                      </m:fPr>
                      <m:num>
                        <m:r>
                          <w:rPr>
                            <w:rFonts w:ascii="Cambria Math" w:hAnsi="Cambria Math"/>
                            <w:sz w:val="22"/>
                            <w:lang w:val="en-US"/>
                          </w:rPr>
                          <m:t>σ</m:t>
                        </m:r>
                      </m:num>
                      <m:den>
                        <m:sSub>
                          <m:sSubPr>
                            <m:ctrlPr>
                              <w:rPr>
                                <w:rFonts w:ascii="Cambria Math" w:hAnsi="Cambria Math"/>
                                <w:i/>
                                <w:sz w:val="22"/>
                                <w:lang w:val="en-US"/>
                              </w:rPr>
                            </m:ctrlPr>
                          </m:sSubPr>
                          <m:e>
                            <m:r>
                              <w:rPr>
                                <w:rFonts w:ascii="Cambria Math" w:hAnsi="Cambria Math"/>
                                <w:sz w:val="22"/>
                                <w:lang w:val="en-US"/>
                              </w:rPr>
                              <m:t>σ</m:t>
                            </m:r>
                          </m:e>
                          <m:sub>
                            <m:r>
                              <w:rPr>
                                <w:rFonts w:ascii="Cambria Math" w:hAnsi="Cambria Math"/>
                                <w:sz w:val="22"/>
                                <w:lang w:val="en-US"/>
                              </w:rPr>
                              <m:t>0</m:t>
                            </m:r>
                          </m:sub>
                        </m:sSub>
                      </m:den>
                    </m:f>
                  </m:sup>
                </m:sSup>
              </m:oMath>
            </m:oMathPara>
          </w:p>
        </w:tc>
        <w:tc>
          <w:tcPr>
            <w:tcW w:w="556" w:type="pct"/>
            <w:vAlign w:val="center"/>
            <w:hideMark/>
          </w:tcPr>
          <w:p w:rsidR="008B714B" w:rsidRPr="00161E96" w:rsidRDefault="008B714B" w:rsidP="00BF0838">
            <w:pPr>
              <w:pStyle w:val="0Maintext"/>
              <w:spacing w:before="120"/>
              <w:jc w:val="right"/>
              <w:rPr>
                <w:sz w:val="22"/>
                <w:lang w:val="en-US"/>
              </w:rPr>
            </w:pPr>
            <w:bookmarkStart w:id="37" w:name="_Ref162870274"/>
            <w:r w:rsidRPr="00161E96">
              <w:rPr>
                <w:sz w:val="22"/>
                <w:lang w:val="en-US"/>
              </w:rPr>
              <w:t>(</w:t>
            </w:r>
            <w:r w:rsidRPr="00161E96">
              <w:rPr>
                <w:sz w:val="22"/>
                <w:lang w:val="en-US"/>
              </w:rPr>
              <w:fldChar w:fldCharType="begin"/>
            </w:r>
            <w:r w:rsidRPr="00161E96">
              <w:rPr>
                <w:sz w:val="22"/>
                <w:lang w:val="en-US"/>
              </w:rPr>
              <w:instrText xml:space="preserve"> SEQ Equation \* ARABIC </w:instrText>
            </w:r>
            <w:r w:rsidRPr="00161E96">
              <w:rPr>
                <w:sz w:val="22"/>
                <w:lang w:val="en-US"/>
              </w:rPr>
              <w:fldChar w:fldCharType="separate"/>
            </w:r>
            <w:r w:rsidR="00582AD5">
              <w:rPr>
                <w:noProof/>
                <w:sz w:val="22"/>
                <w:lang w:val="en-US"/>
              </w:rPr>
              <w:t>23</w:t>
            </w:r>
            <w:r w:rsidRPr="00161E96">
              <w:rPr>
                <w:sz w:val="22"/>
              </w:rPr>
              <w:fldChar w:fldCharType="end"/>
            </w:r>
            <w:r w:rsidRPr="00161E96">
              <w:rPr>
                <w:sz w:val="22"/>
                <w:lang w:val="en-US"/>
              </w:rPr>
              <w:t>)</w:t>
            </w:r>
            <w:bookmarkEnd w:id="37"/>
          </w:p>
        </w:tc>
      </w:tr>
    </w:tbl>
    <w:p w:rsidR="008B714B" w:rsidRPr="00161E96" w:rsidRDefault="008B714B" w:rsidP="008B714B">
      <w:pPr>
        <w:pStyle w:val="0Maintext"/>
        <w:spacing w:before="120"/>
        <w:rPr>
          <w:sz w:val="22"/>
          <w:lang w:val="en-US"/>
        </w:rPr>
      </w:pPr>
      <w:r w:rsidRPr="00161E96">
        <w:rPr>
          <w:sz w:val="22"/>
          <w:lang w:val="en-US"/>
        </w:rPr>
        <w:t xml:space="preserve">One can see equation </w:t>
      </w:r>
      <w:r w:rsidRPr="00161E96">
        <w:rPr>
          <w:sz w:val="22"/>
          <w:lang w:val="en-US"/>
        </w:rPr>
        <w:fldChar w:fldCharType="begin"/>
      </w:r>
      <w:r w:rsidRPr="00161E96">
        <w:rPr>
          <w:sz w:val="22"/>
          <w:lang w:val="en-US"/>
        </w:rPr>
        <w:instrText xml:space="preserve"> REF _Ref162870274 \h  \* MERGEFORMAT </w:instrText>
      </w:r>
      <w:r w:rsidRPr="00161E96">
        <w:rPr>
          <w:sz w:val="22"/>
          <w:lang w:val="en-US"/>
        </w:rPr>
      </w:r>
      <w:r w:rsidRPr="00161E96">
        <w:rPr>
          <w:sz w:val="22"/>
          <w:lang w:val="en-US"/>
        </w:rPr>
        <w:fldChar w:fldCharType="separate"/>
      </w:r>
      <w:r w:rsidR="00582AD5" w:rsidRPr="00161E96">
        <w:rPr>
          <w:sz w:val="22"/>
          <w:lang w:val="en-US"/>
        </w:rPr>
        <w:t>(</w:t>
      </w:r>
      <w:r w:rsidR="00582AD5">
        <w:rPr>
          <w:noProof/>
          <w:sz w:val="22"/>
          <w:lang w:val="en-US"/>
        </w:rPr>
        <w:t>23</w:t>
      </w:r>
      <w:r w:rsidR="00582AD5" w:rsidRPr="00161E96">
        <w:rPr>
          <w:sz w:val="22"/>
          <w:lang w:val="en-US"/>
        </w:rPr>
        <w:t>)</w:t>
      </w:r>
      <w:r w:rsidRPr="00161E96">
        <w:rPr>
          <w:sz w:val="22"/>
          <w:lang w:val="en-US"/>
        </w:rPr>
        <w:fldChar w:fldCharType="end"/>
      </w:r>
      <w:r w:rsidRPr="00161E96">
        <w:rPr>
          <w:sz w:val="22"/>
          <w:lang w:val="en-US"/>
        </w:rPr>
        <w:t xml:space="preserve"> corresponds to the exponential probability density function and σ</w:t>
      </w:r>
      <w:r w:rsidRPr="00161E96">
        <w:rPr>
          <w:sz w:val="22"/>
          <w:vertAlign w:val="subscript"/>
          <w:lang w:val="en-US"/>
        </w:rPr>
        <w:t>0</w:t>
      </w:r>
      <w:r w:rsidRPr="00161E96">
        <w:rPr>
          <w:sz w:val="22"/>
          <w:lang w:val="en-US"/>
        </w:rPr>
        <w:t xml:space="preserve"> stands for the mean RCS.</w:t>
      </w:r>
    </w:p>
    <w:p w:rsidR="008B714B" w:rsidRPr="00161E96" w:rsidRDefault="008B714B" w:rsidP="008B714B">
      <w:pPr>
        <w:pStyle w:val="0Maintext"/>
        <w:spacing w:before="120"/>
        <w:rPr>
          <w:sz w:val="22"/>
          <w:lang w:val="en-US"/>
        </w:rPr>
      </w:pPr>
      <w:r w:rsidRPr="00161E96">
        <w:rPr>
          <w:sz w:val="22"/>
          <w:lang w:val="en-US"/>
        </w:rPr>
        <w:t>Swerling III/IV suggest the sensing target consists of a dominant isotropic scattering center superimposed by a plurality of small scattering centers (</w:t>
      </w:r>
      <w:r w:rsidRPr="00161E96">
        <w:rPr>
          <w:sz w:val="22"/>
          <w:lang w:val="en-US"/>
        </w:rPr>
        <w:fldChar w:fldCharType="begin"/>
      </w:r>
      <w:r w:rsidRPr="00161E96">
        <w:rPr>
          <w:sz w:val="22"/>
          <w:lang w:val="en-US"/>
        </w:rPr>
        <w:instrText xml:space="preserve"> REF _Ref173404393 \h </w:instrText>
      </w:r>
      <w:r w:rsidR="00161E96">
        <w:rPr>
          <w:sz w:val="22"/>
          <w:lang w:val="en-US"/>
        </w:rPr>
        <w:instrText xml:space="preserve"> \* MERGEFORMAT </w:instrText>
      </w:r>
      <w:r w:rsidRPr="00161E96">
        <w:rPr>
          <w:sz w:val="22"/>
          <w:lang w:val="en-US"/>
        </w:rPr>
      </w:r>
      <w:r w:rsidRPr="00161E96">
        <w:rPr>
          <w:sz w:val="22"/>
          <w:lang w:val="en-US"/>
        </w:rPr>
        <w:fldChar w:fldCharType="separate"/>
      </w:r>
      <w:r w:rsidR="00582AD5" w:rsidRPr="00582AD5">
        <w:rPr>
          <w:sz w:val="22"/>
        </w:rPr>
        <w:t xml:space="preserve">Figure </w:t>
      </w:r>
      <w:r w:rsidR="00582AD5" w:rsidRPr="00582AD5">
        <w:rPr>
          <w:noProof/>
          <w:sz w:val="22"/>
        </w:rPr>
        <w:t>13</w:t>
      </w:r>
      <w:r w:rsidRPr="00161E96">
        <w:rPr>
          <w:sz w:val="22"/>
          <w:lang w:val="en-US"/>
        </w:rPr>
        <w:fldChar w:fldCharType="end"/>
      </w:r>
      <w:r w:rsidRPr="00161E96">
        <w:rPr>
          <w:sz w:val="22"/>
          <w:lang w:val="en-US"/>
        </w:rPr>
        <w:t>). The corresponding distribution is a generalized central Chi-square probability density function with four degrees of freedom</w:t>
      </w:r>
    </w:p>
    <w:tbl>
      <w:tblPr>
        <w:tblW w:w="5000" w:type="pct"/>
        <w:jc w:val="center"/>
        <w:tblLook w:val="04A0" w:firstRow="1" w:lastRow="0" w:firstColumn="1" w:lastColumn="0" w:noHBand="0" w:noVBand="1"/>
      </w:tblPr>
      <w:tblGrid>
        <w:gridCol w:w="8330"/>
        <w:gridCol w:w="1042"/>
      </w:tblGrid>
      <w:tr w:rsidR="008B714B" w:rsidRPr="00161E96" w:rsidTr="00BF0838">
        <w:trPr>
          <w:cantSplit/>
          <w:jc w:val="center"/>
        </w:trPr>
        <w:tc>
          <w:tcPr>
            <w:tcW w:w="4444" w:type="pct"/>
            <w:hideMark/>
          </w:tcPr>
          <w:p w:rsidR="008B714B" w:rsidRPr="00161E96" w:rsidRDefault="008B714B" w:rsidP="00BF0838">
            <w:pPr>
              <w:pStyle w:val="0Maintext"/>
              <w:spacing w:before="120"/>
              <w:rPr>
                <w:sz w:val="22"/>
                <w:lang w:val="en-US"/>
              </w:rPr>
            </w:pPr>
            <m:oMathPara>
              <m:oMathParaPr>
                <m:jc m:val="center"/>
              </m:oMathParaPr>
              <m:oMath>
                <m:r>
                  <w:rPr>
                    <w:rFonts w:ascii="Cambria Math" w:hAnsi="Cambria Math"/>
                    <w:sz w:val="22"/>
                    <w:lang w:val="en-US"/>
                  </w:rPr>
                  <w:lastRenderedPageBreak/>
                  <m:t>p</m:t>
                </m:r>
                <m:d>
                  <m:dPr>
                    <m:ctrlPr>
                      <w:rPr>
                        <w:rFonts w:ascii="Cambria Math" w:hAnsi="Cambria Math"/>
                        <w:i/>
                        <w:sz w:val="22"/>
                        <w:lang w:val="en-US"/>
                      </w:rPr>
                    </m:ctrlPr>
                  </m:dPr>
                  <m:e>
                    <m:r>
                      <w:rPr>
                        <w:rFonts w:ascii="Cambria Math" w:hAnsi="Cambria Math"/>
                        <w:sz w:val="22"/>
                        <w:lang w:val="en-US"/>
                      </w:rPr>
                      <m:t>σ</m:t>
                    </m:r>
                  </m:e>
                </m:d>
                <m:r>
                  <w:rPr>
                    <w:rFonts w:ascii="Cambria Math" w:hAnsi="Cambria Math"/>
                    <w:sz w:val="22"/>
                    <w:lang w:val="en-US"/>
                  </w:rPr>
                  <m:t>=</m:t>
                </m:r>
                <m:f>
                  <m:fPr>
                    <m:ctrlPr>
                      <w:rPr>
                        <w:rFonts w:ascii="Cambria Math" w:hAnsi="Cambria Math"/>
                        <w:i/>
                        <w:sz w:val="22"/>
                        <w:lang w:val="en-US"/>
                      </w:rPr>
                    </m:ctrlPr>
                  </m:fPr>
                  <m:num>
                    <m:r>
                      <w:rPr>
                        <w:rFonts w:ascii="Cambria Math" w:hAnsi="Cambria Math"/>
                        <w:sz w:val="22"/>
                        <w:lang w:val="en-US"/>
                      </w:rPr>
                      <m:t>4σ</m:t>
                    </m:r>
                  </m:num>
                  <m:den>
                    <m:sSubSup>
                      <m:sSubSupPr>
                        <m:ctrlPr>
                          <w:rPr>
                            <w:rFonts w:ascii="Cambria Math" w:hAnsi="Cambria Math"/>
                            <w:i/>
                            <w:sz w:val="22"/>
                            <w:lang w:val="en-US"/>
                          </w:rPr>
                        </m:ctrlPr>
                      </m:sSubSupPr>
                      <m:e>
                        <m:r>
                          <w:rPr>
                            <w:rFonts w:ascii="Cambria Math" w:hAnsi="Cambria Math"/>
                            <w:sz w:val="22"/>
                            <w:lang w:val="en-US"/>
                          </w:rPr>
                          <m:t>σ</m:t>
                        </m:r>
                      </m:e>
                      <m:sub>
                        <m:r>
                          <w:rPr>
                            <w:rFonts w:ascii="Cambria Math" w:hAnsi="Cambria Math"/>
                            <w:sz w:val="22"/>
                            <w:lang w:val="en-US"/>
                          </w:rPr>
                          <m:t>0</m:t>
                        </m:r>
                      </m:sub>
                      <m:sup>
                        <m:r>
                          <w:rPr>
                            <w:rFonts w:ascii="Cambria Math" w:hAnsi="Cambria Math"/>
                            <w:sz w:val="22"/>
                            <w:lang w:val="en-US"/>
                          </w:rPr>
                          <m:t>2</m:t>
                        </m:r>
                      </m:sup>
                    </m:sSubSup>
                  </m:den>
                </m:f>
                <m:sSup>
                  <m:sSupPr>
                    <m:ctrlPr>
                      <w:rPr>
                        <w:rFonts w:ascii="Cambria Math" w:hAnsi="Cambria Math"/>
                        <w:i/>
                        <w:sz w:val="22"/>
                        <w:lang w:val="en-US"/>
                      </w:rPr>
                    </m:ctrlPr>
                  </m:sSupPr>
                  <m:e>
                    <m:r>
                      <w:rPr>
                        <w:rFonts w:ascii="Cambria Math" w:hAnsi="Cambria Math"/>
                        <w:sz w:val="22"/>
                        <w:lang w:val="en-US"/>
                      </w:rPr>
                      <m:t>e</m:t>
                    </m:r>
                  </m:e>
                  <m:sup>
                    <m:r>
                      <w:rPr>
                        <w:rFonts w:ascii="Cambria Math" w:hAnsi="Cambria Math"/>
                        <w:sz w:val="22"/>
                        <w:lang w:val="en-US"/>
                      </w:rPr>
                      <m:t>-</m:t>
                    </m:r>
                    <m:f>
                      <m:fPr>
                        <m:ctrlPr>
                          <w:rPr>
                            <w:rFonts w:ascii="Cambria Math" w:hAnsi="Cambria Math"/>
                            <w:i/>
                            <w:sz w:val="22"/>
                            <w:lang w:val="en-US"/>
                          </w:rPr>
                        </m:ctrlPr>
                      </m:fPr>
                      <m:num>
                        <m:r>
                          <w:rPr>
                            <w:rFonts w:ascii="Cambria Math" w:hAnsi="Cambria Math"/>
                            <w:sz w:val="22"/>
                            <w:lang w:val="en-US"/>
                          </w:rPr>
                          <m:t>2σ</m:t>
                        </m:r>
                      </m:num>
                      <m:den>
                        <m:sSub>
                          <m:sSubPr>
                            <m:ctrlPr>
                              <w:rPr>
                                <w:rFonts w:ascii="Cambria Math" w:hAnsi="Cambria Math"/>
                                <w:i/>
                                <w:sz w:val="22"/>
                                <w:lang w:val="en-US"/>
                              </w:rPr>
                            </m:ctrlPr>
                          </m:sSubPr>
                          <m:e>
                            <m:r>
                              <w:rPr>
                                <w:rFonts w:ascii="Cambria Math" w:hAnsi="Cambria Math"/>
                                <w:sz w:val="22"/>
                                <w:lang w:val="en-US"/>
                              </w:rPr>
                              <m:t>σ</m:t>
                            </m:r>
                          </m:e>
                          <m:sub>
                            <m:r>
                              <w:rPr>
                                <w:rFonts w:ascii="Cambria Math" w:hAnsi="Cambria Math"/>
                                <w:sz w:val="22"/>
                                <w:lang w:val="en-US"/>
                              </w:rPr>
                              <m:t>0</m:t>
                            </m:r>
                          </m:sub>
                        </m:sSub>
                      </m:den>
                    </m:f>
                  </m:sup>
                </m:sSup>
              </m:oMath>
            </m:oMathPara>
          </w:p>
        </w:tc>
        <w:tc>
          <w:tcPr>
            <w:tcW w:w="556" w:type="pct"/>
            <w:vAlign w:val="center"/>
            <w:hideMark/>
          </w:tcPr>
          <w:p w:rsidR="008B714B" w:rsidRPr="00161E96" w:rsidRDefault="008B714B" w:rsidP="00BF0838">
            <w:pPr>
              <w:pStyle w:val="0Maintext"/>
              <w:spacing w:before="120"/>
              <w:jc w:val="right"/>
              <w:rPr>
                <w:sz w:val="22"/>
                <w:lang w:val="en-US"/>
              </w:rPr>
            </w:pPr>
            <w:bookmarkStart w:id="38" w:name="_Ref162870355"/>
            <w:r w:rsidRPr="00161E96">
              <w:rPr>
                <w:sz w:val="22"/>
                <w:lang w:val="en-US"/>
              </w:rPr>
              <w:t>(</w:t>
            </w:r>
            <w:r w:rsidRPr="00161E96">
              <w:rPr>
                <w:sz w:val="22"/>
                <w:lang w:val="en-US"/>
              </w:rPr>
              <w:fldChar w:fldCharType="begin"/>
            </w:r>
            <w:r w:rsidRPr="00161E96">
              <w:rPr>
                <w:sz w:val="22"/>
                <w:lang w:val="en-US"/>
              </w:rPr>
              <w:instrText xml:space="preserve"> SEQ Equation \* ARABIC </w:instrText>
            </w:r>
            <w:r w:rsidRPr="00161E96">
              <w:rPr>
                <w:sz w:val="22"/>
                <w:lang w:val="en-US"/>
              </w:rPr>
              <w:fldChar w:fldCharType="separate"/>
            </w:r>
            <w:r w:rsidR="00582AD5">
              <w:rPr>
                <w:noProof/>
                <w:sz w:val="22"/>
                <w:lang w:val="en-US"/>
              </w:rPr>
              <w:t>24</w:t>
            </w:r>
            <w:r w:rsidRPr="00161E96">
              <w:rPr>
                <w:sz w:val="22"/>
              </w:rPr>
              <w:fldChar w:fldCharType="end"/>
            </w:r>
            <w:r w:rsidRPr="00161E96">
              <w:rPr>
                <w:sz w:val="22"/>
                <w:lang w:val="en-US"/>
              </w:rPr>
              <w:t>)</w:t>
            </w:r>
            <w:bookmarkEnd w:id="38"/>
          </w:p>
        </w:tc>
      </w:tr>
    </w:tbl>
    <w:p w:rsidR="008B714B" w:rsidRPr="00161E96" w:rsidRDefault="008B714B" w:rsidP="008B714B">
      <w:pPr>
        <w:pStyle w:val="0Maintext"/>
        <w:spacing w:before="120"/>
        <w:ind w:firstLine="0"/>
        <w:rPr>
          <w:sz w:val="22"/>
          <w:lang w:val="en-US"/>
        </w:rPr>
      </w:pPr>
      <w:r w:rsidRPr="00161E96">
        <w:rPr>
          <w:sz w:val="22"/>
          <w:lang w:val="en-US"/>
        </w:rPr>
        <w:t>where σ</w:t>
      </w:r>
      <w:r w:rsidRPr="00161E96">
        <w:rPr>
          <w:sz w:val="22"/>
          <w:vertAlign w:val="subscript"/>
          <w:lang w:val="en-US"/>
        </w:rPr>
        <w:t>0</w:t>
      </w:r>
      <w:r w:rsidRPr="00161E96">
        <w:rPr>
          <w:sz w:val="22"/>
          <w:lang w:val="en-US"/>
        </w:rPr>
        <w:t xml:space="preserve"> is the mean RCS.</w:t>
      </w:r>
    </w:p>
    <w:p w:rsidR="008B714B" w:rsidRPr="00161E96" w:rsidRDefault="008B714B" w:rsidP="008B714B">
      <w:pPr>
        <w:pStyle w:val="0Maintext"/>
        <w:spacing w:before="120"/>
        <w:rPr>
          <w:sz w:val="22"/>
          <w:lang w:val="en-US"/>
        </w:rPr>
      </w:pPr>
      <w:r w:rsidRPr="00161E96">
        <w:rPr>
          <w:sz w:val="22"/>
          <w:lang w:val="en-US"/>
        </w:rPr>
        <w:t>Swerling 0 (sometimes known as Swerling V) suggests the target is steady, so that the RCS does not fluctuate. In other words, Swerling 0 provides a constant RCS.</w:t>
      </w:r>
    </w:p>
    <w:p w:rsidR="008B714B" w:rsidRPr="00161E96" w:rsidRDefault="008B714B" w:rsidP="008B714B">
      <w:pPr>
        <w:pStyle w:val="a"/>
        <w:keepNext/>
        <w:numPr>
          <w:ilvl w:val="0"/>
          <w:numId w:val="0"/>
        </w:numPr>
        <w:overflowPunct w:val="0"/>
        <w:adjustRightInd w:val="0"/>
        <w:spacing w:after="0"/>
        <w:jc w:val="center"/>
        <w:rPr>
          <w:sz w:val="22"/>
        </w:rPr>
      </w:pPr>
      <w:r w:rsidRPr="00161E96">
        <w:rPr>
          <w:noProof/>
          <w:sz w:val="22"/>
        </w:rPr>
        <w:drawing>
          <wp:inline distT="0" distB="0" distL="0" distR="0" wp14:anchorId="2B16E1D4" wp14:editId="27E23F02">
            <wp:extent cx="2905200" cy="224640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werlingModel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05200" cy="2246400"/>
                    </a:xfrm>
                    <a:prstGeom prst="rect">
                      <a:avLst/>
                    </a:prstGeom>
                  </pic:spPr>
                </pic:pic>
              </a:graphicData>
            </a:graphic>
          </wp:inline>
        </w:drawing>
      </w:r>
      <w:r w:rsidRPr="00161E96">
        <w:rPr>
          <w:noProof/>
          <w:sz w:val="22"/>
        </w:rPr>
        <w:drawing>
          <wp:inline distT="0" distB="0" distL="0" distR="0" wp14:anchorId="2D980406" wp14:editId="3BDF1AEB">
            <wp:extent cx="2860944" cy="2245995"/>
            <wp:effectExtent l="0" t="0" r="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werlingModels.png"/>
                    <pic:cNvPicPr/>
                  </pic:nvPicPr>
                  <pic:blipFill rotWithShape="1">
                    <a:blip r:embed="rId22" cstate="print">
                      <a:extLst>
                        <a:ext uri="{28A0092B-C50C-407E-A947-70E740481C1C}">
                          <a14:useLocalDpi xmlns:a14="http://schemas.microsoft.com/office/drawing/2010/main" val="0"/>
                        </a:ext>
                      </a:extLst>
                    </a:blip>
                    <a:srcRect l="10490"/>
                    <a:stretch/>
                  </pic:blipFill>
                  <pic:spPr bwMode="auto">
                    <a:xfrm>
                      <a:off x="0" y="0"/>
                      <a:ext cx="2861460" cy="2246400"/>
                    </a:xfrm>
                    <a:prstGeom prst="rect">
                      <a:avLst/>
                    </a:prstGeom>
                    <a:ln>
                      <a:noFill/>
                    </a:ln>
                    <a:extLst>
                      <a:ext uri="{53640926-AAD7-44D8-BBD7-CCE9431645EC}">
                        <a14:shadowObscured xmlns:a14="http://schemas.microsoft.com/office/drawing/2010/main"/>
                      </a:ext>
                    </a:extLst>
                  </pic:spPr>
                </pic:pic>
              </a:graphicData>
            </a:graphic>
          </wp:inline>
        </w:drawing>
      </w:r>
    </w:p>
    <w:p w:rsidR="008B714B" w:rsidRPr="00161E96" w:rsidRDefault="008B714B" w:rsidP="008B714B">
      <w:pPr>
        <w:pStyle w:val="aa"/>
        <w:spacing w:before="0"/>
        <w:jc w:val="center"/>
        <w:rPr>
          <w:szCs w:val="22"/>
        </w:rPr>
      </w:pPr>
      <w:bookmarkStart w:id="39" w:name="_Ref173404393"/>
      <w:r w:rsidRPr="00161E96">
        <w:rPr>
          <w:szCs w:val="22"/>
        </w:rPr>
        <w:t xml:space="preserve">Figure </w:t>
      </w:r>
      <w:r w:rsidRPr="00161E96">
        <w:rPr>
          <w:szCs w:val="22"/>
        </w:rPr>
        <w:fldChar w:fldCharType="begin"/>
      </w:r>
      <w:r w:rsidRPr="00161E96">
        <w:rPr>
          <w:szCs w:val="22"/>
        </w:rPr>
        <w:instrText xml:space="preserve"> SEQ Figure \* ARABIC </w:instrText>
      </w:r>
      <w:r w:rsidRPr="00161E96">
        <w:rPr>
          <w:szCs w:val="22"/>
        </w:rPr>
        <w:fldChar w:fldCharType="separate"/>
      </w:r>
      <w:r w:rsidR="00582AD5">
        <w:rPr>
          <w:noProof/>
          <w:szCs w:val="22"/>
        </w:rPr>
        <w:t>13</w:t>
      </w:r>
      <w:r w:rsidRPr="00161E96">
        <w:rPr>
          <w:noProof/>
          <w:szCs w:val="22"/>
        </w:rPr>
        <w:fldChar w:fldCharType="end"/>
      </w:r>
      <w:bookmarkEnd w:id="39"/>
      <w:r w:rsidRPr="00161E96">
        <w:rPr>
          <w:szCs w:val="22"/>
        </w:rPr>
        <w:t xml:space="preserve"> Foundation of Swerling I/II (left) and Swerling III/IV (right)</w:t>
      </w:r>
    </w:p>
    <w:p w:rsidR="008B714B" w:rsidRPr="00161E96" w:rsidRDefault="008B714B" w:rsidP="008B714B">
      <w:pPr>
        <w:pStyle w:val="0Maintext"/>
        <w:spacing w:before="120"/>
        <w:rPr>
          <w:sz w:val="22"/>
          <w:lang w:val="en-US"/>
        </w:rPr>
      </w:pPr>
      <w:r w:rsidRPr="00161E96">
        <w:rPr>
          <w:sz w:val="22"/>
          <w:lang w:val="en-US"/>
        </w:rPr>
        <w:t>The probability density functions of the RCS corresponding to Swerling I/II and Swerling III/IV given σ</w:t>
      </w:r>
      <w:r w:rsidRPr="00161E96">
        <w:rPr>
          <w:sz w:val="22"/>
          <w:vertAlign w:val="subscript"/>
          <w:lang w:val="en-US"/>
        </w:rPr>
        <w:t xml:space="preserve">0 </w:t>
      </w:r>
      <w:r w:rsidRPr="00161E96">
        <w:rPr>
          <w:sz w:val="22"/>
          <w:lang w:val="en-US"/>
        </w:rPr>
        <w:t>= 1 m</w:t>
      </w:r>
      <w:r w:rsidRPr="00161E96">
        <w:rPr>
          <w:sz w:val="22"/>
          <w:vertAlign w:val="superscript"/>
          <w:lang w:val="en-US"/>
        </w:rPr>
        <w:t>2</w:t>
      </w:r>
      <w:r w:rsidRPr="00161E96">
        <w:rPr>
          <w:sz w:val="22"/>
          <w:lang w:val="en-US"/>
        </w:rPr>
        <w:t xml:space="preserve"> are presented in </w:t>
      </w:r>
      <w:r w:rsidRPr="00161E96">
        <w:rPr>
          <w:sz w:val="22"/>
          <w:lang w:val="en-US"/>
        </w:rPr>
        <w:fldChar w:fldCharType="begin"/>
      </w:r>
      <w:r w:rsidRPr="00161E96">
        <w:rPr>
          <w:sz w:val="22"/>
          <w:lang w:val="en-US"/>
        </w:rPr>
        <w:instrText xml:space="preserve"> REF _Ref163058749 \h  \* MERGEFORMAT </w:instrText>
      </w:r>
      <w:r w:rsidRPr="00161E96">
        <w:rPr>
          <w:sz w:val="22"/>
          <w:lang w:val="en-US"/>
        </w:rPr>
      </w:r>
      <w:r w:rsidRPr="00161E96">
        <w:rPr>
          <w:sz w:val="22"/>
          <w:lang w:val="en-US"/>
        </w:rPr>
        <w:fldChar w:fldCharType="separate"/>
      </w:r>
      <w:r w:rsidR="00582AD5" w:rsidRPr="00582AD5">
        <w:rPr>
          <w:sz w:val="22"/>
        </w:rPr>
        <w:t xml:space="preserve">Figure </w:t>
      </w:r>
      <w:r w:rsidR="00582AD5" w:rsidRPr="00582AD5">
        <w:rPr>
          <w:noProof/>
          <w:sz w:val="22"/>
        </w:rPr>
        <w:t>14</w:t>
      </w:r>
      <w:r w:rsidRPr="00161E96">
        <w:rPr>
          <w:sz w:val="22"/>
          <w:lang w:val="en-US"/>
        </w:rPr>
        <w:fldChar w:fldCharType="end"/>
      </w:r>
      <w:r w:rsidRPr="00161E96">
        <w:rPr>
          <w:sz w:val="22"/>
          <w:lang w:val="en-US"/>
        </w:rPr>
        <w:t>.</w:t>
      </w:r>
    </w:p>
    <w:p w:rsidR="008B714B" w:rsidRPr="00161E96" w:rsidRDefault="008B714B" w:rsidP="008B714B">
      <w:pPr>
        <w:pStyle w:val="a"/>
        <w:keepNext/>
        <w:numPr>
          <w:ilvl w:val="0"/>
          <w:numId w:val="0"/>
        </w:numPr>
        <w:overflowPunct w:val="0"/>
        <w:adjustRightInd w:val="0"/>
        <w:spacing w:after="0"/>
        <w:jc w:val="center"/>
        <w:rPr>
          <w:sz w:val="22"/>
        </w:rPr>
      </w:pPr>
      <w:r w:rsidRPr="00161E96">
        <w:rPr>
          <w:noProof/>
          <w:sz w:val="22"/>
        </w:rPr>
        <w:drawing>
          <wp:inline distT="0" distB="0" distL="0" distR="0" wp14:anchorId="791880CF" wp14:editId="3C12846E">
            <wp:extent cx="2995200" cy="2246400"/>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5200" cy="2246400"/>
                    </a:xfrm>
                    <a:prstGeom prst="rect">
                      <a:avLst/>
                    </a:prstGeom>
                  </pic:spPr>
                </pic:pic>
              </a:graphicData>
            </a:graphic>
          </wp:inline>
        </w:drawing>
      </w:r>
    </w:p>
    <w:p w:rsidR="008B714B" w:rsidRPr="00161E96" w:rsidRDefault="008B714B" w:rsidP="008B714B">
      <w:pPr>
        <w:pStyle w:val="aa"/>
        <w:spacing w:before="0"/>
        <w:jc w:val="center"/>
        <w:rPr>
          <w:szCs w:val="22"/>
        </w:rPr>
      </w:pPr>
      <w:bookmarkStart w:id="40" w:name="_Ref163058749"/>
      <w:r w:rsidRPr="00161E96">
        <w:rPr>
          <w:szCs w:val="22"/>
        </w:rPr>
        <w:t xml:space="preserve">Figure </w:t>
      </w:r>
      <w:r w:rsidRPr="00161E96">
        <w:rPr>
          <w:szCs w:val="22"/>
        </w:rPr>
        <w:fldChar w:fldCharType="begin"/>
      </w:r>
      <w:r w:rsidRPr="00161E96">
        <w:rPr>
          <w:szCs w:val="22"/>
        </w:rPr>
        <w:instrText xml:space="preserve"> SEQ Figure \* ARABIC </w:instrText>
      </w:r>
      <w:r w:rsidRPr="00161E96">
        <w:rPr>
          <w:szCs w:val="22"/>
        </w:rPr>
        <w:fldChar w:fldCharType="separate"/>
      </w:r>
      <w:r w:rsidR="00582AD5">
        <w:rPr>
          <w:noProof/>
          <w:szCs w:val="22"/>
        </w:rPr>
        <w:t>14</w:t>
      </w:r>
      <w:r w:rsidRPr="00161E96">
        <w:rPr>
          <w:noProof/>
          <w:szCs w:val="22"/>
        </w:rPr>
        <w:fldChar w:fldCharType="end"/>
      </w:r>
      <w:bookmarkEnd w:id="40"/>
      <w:r w:rsidRPr="00161E96">
        <w:rPr>
          <w:szCs w:val="22"/>
        </w:rPr>
        <w:t xml:space="preserve"> RCS distribution for Swerling I/II and Swerling III/IV models</w:t>
      </w:r>
    </w:p>
    <w:p w:rsidR="008B714B" w:rsidRPr="00161E96" w:rsidRDefault="008B714B" w:rsidP="008B714B">
      <w:pPr>
        <w:pStyle w:val="0Maintext"/>
        <w:spacing w:before="120"/>
        <w:rPr>
          <w:sz w:val="22"/>
        </w:rPr>
      </w:pPr>
      <w:r w:rsidRPr="00161E96">
        <w:rPr>
          <w:sz w:val="22"/>
        </w:rPr>
        <w:t xml:space="preserve">As seen in </w:t>
      </w:r>
      <w:r w:rsidRPr="00161E96">
        <w:rPr>
          <w:sz w:val="22"/>
          <w:lang w:val="en-US"/>
        </w:rPr>
        <w:fldChar w:fldCharType="begin"/>
      </w:r>
      <w:r w:rsidRPr="00161E96">
        <w:rPr>
          <w:sz w:val="22"/>
          <w:lang w:val="en-US"/>
        </w:rPr>
        <w:instrText xml:space="preserve"> REF _Ref163058749 \h  \* MERGEFORMAT </w:instrText>
      </w:r>
      <w:r w:rsidRPr="00161E96">
        <w:rPr>
          <w:sz w:val="22"/>
          <w:lang w:val="en-US"/>
        </w:rPr>
      </w:r>
      <w:r w:rsidRPr="00161E96">
        <w:rPr>
          <w:sz w:val="22"/>
          <w:lang w:val="en-US"/>
        </w:rPr>
        <w:fldChar w:fldCharType="separate"/>
      </w:r>
      <w:r w:rsidR="00582AD5" w:rsidRPr="00582AD5">
        <w:rPr>
          <w:sz w:val="22"/>
        </w:rPr>
        <w:t xml:space="preserve">Figure </w:t>
      </w:r>
      <w:r w:rsidR="00582AD5" w:rsidRPr="00582AD5">
        <w:rPr>
          <w:noProof/>
          <w:sz w:val="22"/>
        </w:rPr>
        <w:t>14</w:t>
      </w:r>
      <w:r w:rsidRPr="00161E96">
        <w:rPr>
          <w:sz w:val="22"/>
          <w:lang w:val="en-US"/>
        </w:rPr>
        <w:fldChar w:fldCharType="end"/>
      </w:r>
      <w:r w:rsidRPr="00161E96">
        <w:rPr>
          <w:sz w:val="22"/>
        </w:rPr>
        <w:t xml:space="preserve">, </w:t>
      </w:r>
      <w:r w:rsidRPr="00161E96">
        <w:rPr>
          <w:sz w:val="22"/>
          <w:lang w:val="en-US"/>
        </w:rPr>
        <w:t>Swerling III/IV provides more constrained RCS than Swerling III/IV. It is worth to note that both distribution are fully determined by a single parameter σ</w:t>
      </w:r>
      <w:r w:rsidRPr="00161E96">
        <w:rPr>
          <w:sz w:val="22"/>
          <w:vertAlign w:val="subscript"/>
          <w:lang w:val="en-US"/>
        </w:rPr>
        <w:t>0</w:t>
      </w:r>
      <w:r w:rsidRPr="00161E96">
        <w:rPr>
          <w:sz w:val="22"/>
          <w:lang w:val="en-US"/>
        </w:rPr>
        <w:t>.</w:t>
      </w:r>
    </w:p>
    <w:p w:rsidR="008B714B" w:rsidRPr="00161E96" w:rsidRDefault="008B714B" w:rsidP="008B714B">
      <w:pPr>
        <w:pStyle w:val="0Maintext"/>
        <w:spacing w:before="120"/>
        <w:rPr>
          <w:sz w:val="22"/>
          <w:lang w:val="en-US"/>
        </w:rPr>
      </w:pPr>
      <w:r w:rsidRPr="00161E96">
        <w:rPr>
          <w:sz w:val="22"/>
          <w:lang w:val="en-US"/>
        </w:rPr>
        <w:t xml:space="preserve">One can note that Swerling I/II are very similar to the well-established Raleigh channel model widely used in the telecom field. Besides, Swerling III/IV share the underlying assumptions with the another well-established channel model, namely Rice channel model. In particular, equation </w:t>
      </w:r>
      <w:r w:rsidRPr="00161E96">
        <w:rPr>
          <w:sz w:val="22"/>
          <w:lang w:val="en-US"/>
        </w:rPr>
        <w:fldChar w:fldCharType="begin"/>
      </w:r>
      <w:r w:rsidRPr="00161E96">
        <w:rPr>
          <w:sz w:val="22"/>
          <w:lang w:val="en-US"/>
        </w:rPr>
        <w:instrText xml:space="preserve"> REF _Ref162870355 \h  \* MERGEFORMAT </w:instrText>
      </w:r>
      <w:r w:rsidRPr="00161E96">
        <w:rPr>
          <w:sz w:val="22"/>
          <w:lang w:val="en-US"/>
        </w:rPr>
      </w:r>
      <w:r w:rsidRPr="00161E96">
        <w:rPr>
          <w:sz w:val="22"/>
          <w:lang w:val="en-US"/>
        </w:rPr>
        <w:fldChar w:fldCharType="separate"/>
      </w:r>
      <w:r w:rsidR="00582AD5" w:rsidRPr="00161E96">
        <w:rPr>
          <w:sz w:val="22"/>
          <w:lang w:val="en-US"/>
        </w:rPr>
        <w:t>(</w:t>
      </w:r>
      <w:r w:rsidR="00582AD5">
        <w:rPr>
          <w:noProof/>
          <w:sz w:val="22"/>
          <w:lang w:val="en-US"/>
        </w:rPr>
        <w:t>24</w:t>
      </w:r>
      <w:r w:rsidR="00582AD5" w:rsidRPr="00161E96">
        <w:rPr>
          <w:sz w:val="22"/>
          <w:lang w:val="en-US"/>
        </w:rPr>
        <w:t>)</w:t>
      </w:r>
      <w:r w:rsidRPr="00161E96">
        <w:rPr>
          <w:sz w:val="22"/>
          <w:lang w:val="en-US"/>
        </w:rPr>
        <w:fldChar w:fldCharType="end"/>
      </w:r>
      <w:r w:rsidRPr="00161E96">
        <w:rPr>
          <w:sz w:val="22"/>
          <w:lang w:val="en-US"/>
        </w:rPr>
        <w:t xml:space="preserve"> can be considered as an approximation of generalized non-central Chi-square distribution of degree two which provides the power of Rician fading.</w:t>
      </w:r>
    </w:p>
    <w:p w:rsidR="008B714B" w:rsidRPr="00161E96" w:rsidRDefault="008B714B" w:rsidP="008B714B">
      <w:pPr>
        <w:pStyle w:val="0Maintext"/>
        <w:spacing w:before="120"/>
        <w:rPr>
          <w:sz w:val="22"/>
          <w:lang w:val="en-US"/>
        </w:rPr>
      </w:pPr>
      <w:r w:rsidRPr="00161E96">
        <w:rPr>
          <w:sz w:val="22"/>
          <w:lang w:val="en-US"/>
        </w:rPr>
        <w:t>It should be highlighted that the underlying idea of Swerling models is to represent a target with many independent scattering elements. Hence, it is very close to the modelling approach based on the decomposition of target into a collection of scattering centers (as presented in the section “Deterministic approach to RCS modelling”). The distinction is that Swerling models do not put into consideration such deterministic parameters as the number of scattering elements, the spatial distribution, the individual RCS patterns etc. Instead of that, only the generic assumptions are made. Swerling I/II assume that there are many scattering centers, each of which provides roughly the same scattered field. Swerling III/IV share the same assumption but in addition the models suggest the existence of much stronger scattering center.</w:t>
      </w:r>
    </w:p>
    <w:p w:rsidR="008B714B" w:rsidRPr="00161E96" w:rsidRDefault="008B714B" w:rsidP="00161E96">
      <w:pPr>
        <w:pStyle w:val="0Maintext"/>
        <w:spacing w:before="240" w:after="240"/>
        <w:ind w:firstLine="0"/>
        <w:rPr>
          <w:i/>
          <w:sz w:val="22"/>
        </w:rPr>
      </w:pPr>
      <w:r w:rsidRPr="00161E96">
        <w:rPr>
          <w:b/>
          <w:i/>
          <w:sz w:val="22"/>
        </w:rPr>
        <w:lastRenderedPageBreak/>
        <w:t xml:space="preserve">Observation </w:t>
      </w:r>
      <w:r w:rsidR="00161E96">
        <w:rPr>
          <w:b/>
          <w:i/>
        </w:rPr>
        <w:fldChar w:fldCharType="begin"/>
      </w:r>
      <w:r w:rsidR="00161E96">
        <w:rPr>
          <w:b/>
          <w:i/>
        </w:rPr>
        <w:instrText xml:space="preserve"> SEQ Observation \* ARABIC \* MERGEFORMAT  \* MERGEFORMAT </w:instrText>
      </w:r>
      <w:r w:rsidR="00161E96">
        <w:rPr>
          <w:b/>
          <w:i/>
        </w:rPr>
        <w:fldChar w:fldCharType="separate"/>
      </w:r>
      <w:r w:rsidR="00582AD5">
        <w:rPr>
          <w:b/>
          <w:i/>
          <w:noProof/>
        </w:rPr>
        <w:t>11</w:t>
      </w:r>
      <w:r w:rsidR="00161E96">
        <w:rPr>
          <w:b/>
          <w:i/>
        </w:rPr>
        <w:fldChar w:fldCharType="end"/>
      </w:r>
      <w:r w:rsidRPr="00161E96">
        <w:rPr>
          <w:b/>
          <w:i/>
          <w:sz w:val="22"/>
        </w:rPr>
        <w:t xml:space="preserve">: </w:t>
      </w:r>
      <w:r w:rsidRPr="00161E96">
        <w:rPr>
          <w:i/>
          <w:sz w:val="22"/>
        </w:rPr>
        <w:t xml:space="preserve">Swerling models inherently represent a sensing target as a collection of scattering </w:t>
      </w:r>
      <w:r w:rsidR="00161E96">
        <w:rPr>
          <w:i/>
          <w:sz w:val="22"/>
        </w:rPr>
        <w:t>points (</w:t>
      </w:r>
      <w:r w:rsidRPr="00161E96">
        <w:rPr>
          <w:i/>
          <w:sz w:val="22"/>
        </w:rPr>
        <w:t>centers</w:t>
      </w:r>
      <w:r w:rsidR="00161E96">
        <w:rPr>
          <w:i/>
          <w:sz w:val="22"/>
        </w:rPr>
        <w:t>)</w:t>
      </w:r>
      <w:r w:rsidRPr="00161E96">
        <w:rPr>
          <w:i/>
          <w:sz w:val="22"/>
        </w:rPr>
        <w:t>. Instead of the similar deterministic approach, the generic physical assumptions about the parameters of scattering centers are only made.</w:t>
      </w:r>
    </w:p>
    <w:p w:rsidR="008B714B" w:rsidRPr="00161E96" w:rsidRDefault="008B714B" w:rsidP="008B714B">
      <w:pPr>
        <w:pStyle w:val="0Maintext"/>
        <w:spacing w:before="120"/>
        <w:rPr>
          <w:sz w:val="22"/>
          <w:lang w:val="en-US"/>
        </w:rPr>
      </w:pPr>
      <w:r w:rsidRPr="00161E96">
        <w:rPr>
          <w:sz w:val="22"/>
          <w:lang w:val="en-US"/>
        </w:rPr>
        <w:t xml:space="preserve">Swerling I/II are generally associated with the complex shape targets that have a large number of surfaces and joints with different orientations. The traditional radar targets that match Swerling I/II are aircrafts, tanks, ships, cruise missiles, etc. Putting into consideration the type of targets relevant for ISAC, the measurement results demonstrate that Swerling I/II is a good fit for UAVs </w:t>
      </w:r>
      <w:r w:rsidRPr="00161E96">
        <w:rPr>
          <w:sz w:val="22"/>
          <w:lang w:val="en-US"/>
        </w:rPr>
        <w:fldChar w:fldCharType="begin"/>
      </w:r>
      <w:r w:rsidRPr="00161E96">
        <w:rPr>
          <w:sz w:val="22"/>
          <w:lang w:val="en-US"/>
        </w:rPr>
        <w:instrText xml:space="preserve"> REF _Ref173334815 \r \h </w:instrText>
      </w:r>
      <w:r w:rsidR="00161E96">
        <w:rPr>
          <w:sz w:val="22"/>
          <w:lang w:val="en-US"/>
        </w:rPr>
        <w:instrText xml:space="preserve"> \* MERGEFORMAT </w:instrText>
      </w:r>
      <w:r w:rsidRPr="00161E96">
        <w:rPr>
          <w:sz w:val="22"/>
          <w:lang w:val="en-US"/>
        </w:rPr>
      </w:r>
      <w:r w:rsidRPr="00161E96">
        <w:rPr>
          <w:sz w:val="22"/>
          <w:lang w:val="en-US"/>
        </w:rPr>
        <w:fldChar w:fldCharType="separate"/>
      </w:r>
      <w:r w:rsidR="00582AD5">
        <w:rPr>
          <w:sz w:val="22"/>
          <w:lang w:val="en-US"/>
        </w:rPr>
        <w:t>[12]</w:t>
      </w:r>
      <w:r w:rsidRPr="00161E96">
        <w:rPr>
          <w:sz w:val="22"/>
          <w:lang w:val="en-US"/>
        </w:rPr>
        <w:fldChar w:fldCharType="end"/>
      </w:r>
      <w:r w:rsidRPr="00161E96">
        <w:rPr>
          <w:sz w:val="22"/>
          <w:lang w:val="en-US"/>
        </w:rPr>
        <w:t xml:space="preserve">. E.g., as seen in </w:t>
      </w:r>
      <w:r w:rsidRPr="00161E96">
        <w:rPr>
          <w:sz w:val="22"/>
        </w:rPr>
        <w:fldChar w:fldCharType="begin"/>
      </w:r>
      <w:r w:rsidRPr="00161E96">
        <w:rPr>
          <w:sz w:val="22"/>
        </w:rPr>
        <w:instrText xml:space="preserve"> REF _Ref165648804 \h </w:instrText>
      </w:r>
      <w:r w:rsidR="00161E96">
        <w:rPr>
          <w:sz w:val="22"/>
        </w:rPr>
        <w:instrText xml:space="preserve"> \* MERGEFORMAT </w:instrText>
      </w:r>
      <w:r w:rsidRPr="00161E96">
        <w:rPr>
          <w:sz w:val="22"/>
        </w:rPr>
      </w:r>
      <w:r w:rsidRPr="00161E96">
        <w:rPr>
          <w:sz w:val="22"/>
        </w:rPr>
        <w:fldChar w:fldCharType="separate"/>
      </w:r>
      <w:r w:rsidR="00582AD5" w:rsidRPr="00582AD5">
        <w:rPr>
          <w:sz w:val="22"/>
        </w:rPr>
        <w:t xml:space="preserve">Figure </w:t>
      </w:r>
      <w:r w:rsidR="00582AD5" w:rsidRPr="00582AD5">
        <w:rPr>
          <w:noProof/>
          <w:sz w:val="22"/>
        </w:rPr>
        <w:t>15</w:t>
      </w:r>
      <w:r w:rsidRPr="00161E96">
        <w:rPr>
          <w:sz w:val="22"/>
        </w:rPr>
        <w:fldChar w:fldCharType="end"/>
      </w:r>
      <w:r w:rsidRPr="00161E96">
        <w:rPr>
          <w:sz w:val="22"/>
        </w:rPr>
        <w:t xml:space="preserve">, </w:t>
      </w:r>
      <w:r w:rsidRPr="00161E96">
        <w:rPr>
          <w:sz w:val="22"/>
          <w:lang w:val="en-US"/>
        </w:rPr>
        <w:t>the exponential curve (</w:t>
      </w:r>
      <w:r w:rsidRPr="00161E96">
        <w:rPr>
          <w:i/>
          <w:sz w:val="22"/>
          <w:lang w:val="en-US"/>
        </w:rPr>
        <w:t>m</w:t>
      </w:r>
      <w:r w:rsidRPr="00161E96">
        <w:rPr>
          <w:sz w:val="22"/>
          <w:lang w:val="en-US"/>
        </w:rPr>
        <w:t xml:space="preserve">=1) is very close (the best fit corresponds to </w:t>
      </w:r>
      <w:r w:rsidRPr="00161E96">
        <w:rPr>
          <w:i/>
          <w:sz w:val="22"/>
          <w:lang w:val="en-US"/>
        </w:rPr>
        <w:t>m</w:t>
      </w:r>
      <w:r w:rsidRPr="00161E96">
        <w:rPr>
          <w:sz w:val="22"/>
          <w:lang w:val="en-US"/>
        </w:rPr>
        <w:t>=0.975) to the CDF obtained as a result of measurements. Therefore, Swerling I/II may be attributed to UAVs, vehicles and some of AGVs of the similar shape.</w:t>
      </w:r>
    </w:p>
    <w:p w:rsidR="008B714B" w:rsidRPr="00161E96" w:rsidRDefault="008B714B" w:rsidP="008B714B">
      <w:pPr>
        <w:pStyle w:val="a"/>
        <w:keepNext/>
        <w:numPr>
          <w:ilvl w:val="0"/>
          <w:numId w:val="0"/>
        </w:numPr>
        <w:overflowPunct w:val="0"/>
        <w:adjustRightInd w:val="0"/>
        <w:spacing w:after="0"/>
        <w:jc w:val="center"/>
        <w:rPr>
          <w:sz w:val="22"/>
        </w:rPr>
      </w:pPr>
      <w:r w:rsidRPr="00161E96">
        <w:rPr>
          <w:noProof/>
          <w:sz w:val="22"/>
        </w:rPr>
        <w:drawing>
          <wp:inline distT="0" distB="0" distL="0" distR="0" wp14:anchorId="2D6F33EC" wp14:editId="1E27B4E9">
            <wp:extent cx="2617200" cy="2246400"/>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17200" cy="2246400"/>
                    </a:xfrm>
                    <a:prstGeom prst="rect">
                      <a:avLst/>
                    </a:prstGeom>
                    <a:noFill/>
                    <a:ln>
                      <a:noFill/>
                    </a:ln>
                  </pic:spPr>
                </pic:pic>
              </a:graphicData>
            </a:graphic>
          </wp:inline>
        </w:drawing>
      </w:r>
    </w:p>
    <w:p w:rsidR="008B714B" w:rsidRPr="00161E96" w:rsidRDefault="008B714B" w:rsidP="008B714B">
      <w:pPr>
        <w:pStyle w:val="aa"/>
        <w:spacing w:before="0"/>
        <w:jc w:val="center"/>
        <w:rPr>
          <w:szCs w:val="22"/>
        </w:rPr>
      </w:pPr>
      <w:bookmarkStart w:id="41" w:name="_Ref165648804"/>
      <w:r w:rsidRPr="00161E96">
        <w:rPr>
          <w:szCs w:val="22"/>
        </w:rPr>
        <w:t xml:space="preserve">Figure </w:t>
      </w:r>
      <w:r w:rsidRPr="00161E96">
        <w:rPr>
          <w:szCs w:val="22"/>
        </w:rPr>
        <w:fldChar w:fldCharType="begin"/>
      </w:r>
      <w:r w:rsidRPr="00161E96">
        <w:rPr>
          <w:szCs w:val="22"/>
        </w:rPr>
        <w:instrText xml:space="preserve"> SEQ Figure \* ARABIC </w:instrText>
      </w:r>
      <w:r w:rsidRPr="00161E96">
        <w:rPr>
          <w:szCs w:val="22"/>
        </w:rPr>
        <w:fldChar w:fldCharType="separate"/>
      </w:r>
      <w:r w:rsidR="00582AD5">
        <w:rPr>
          <w:noProof/>
          <w:szCs w:val="22"/>
        </w:rPr>
        <w:t>15</w:t>
      </w:r>
      <w:r w:rsidRPr="00161E96">
        <w:rPr>
          <w:noProof/>
          <w:szCs w:val="22"/>
        </w:rPr>
        <w:fldChar w:fldCharType="end"/>
      </w:r>
      <w:bookmarkEnd w:id="41"/>
      <w:r w:rsidRPr="00161E96">
        <w:rPr>
          <w:szCs w:val="22"/>
        </w:rPr>
        <w:t xml:space="preserve"> Measured and fitted CDFs of backscattering RCS of DJI S900 (8-10 GHz) </w:t>
      </w:r>
      <w:r w:rsidRPr="00161E96">
        <w:rPr>
          <w:szCs w:val="22"/>
        </w:rPr>
        <w:fldChar w:fldCharType="begin"/>
      </w:r>
      <w:r w:rsidRPr="00161E96">
        <w:rPr>
          <w:szCs w:val="22"/>
        </w:rPr>
        <w:instrText xml:space="preserve"> REF _Ref173334815 \r \h </w:instrText>
      </w:r>
      <w:r w:rsidR="00161E96">
        <w:rPr>
          <w:szCs w:val="22"/>
        </w:rPr>
        <w:instrText xml:space="preserve"> \* MERGEFORMAT </w:instrText>
      </w:r>
      <w:r w:rsidRPr="00161E96">
        <w:rPr>
          <w:szCs w:val="22"/>
        </w:rPr>
      </w:r>
      <w:r w:rsidRPr="00161E96">
        <w:rPr>
          <w:szCs w:val="22"/>
        </w:rPr>
        <w:fldChar w:fldCharType="separate"/>
      </w:r>
      <w:r w:rsidR="00582AD5">
        <w:rPr>
          <w:szCs w:val="22"/>
        </w:rPr>
        <w:t>[12]</w:t>
      </w:r>
      <w:r w:rsidRPr="00161E96">
        <w:rPr>
          <w:szCs w:val="22"/>
        </w:rPr>
        <w:fldChar w:fldCharType="end"/>
      </w:r>
    </w:p>
    <w:p w:rsidR="008B714B" w:rsidRPr="00161E96" w:rsidRDefault="008B714B" w:rsidP="008B714B">
      <w:pPr>
        <w:pStyle w:val="0Maintext"/>
        <w:spacing w:before="120"/>
        <w:rPr>
          <w:sz w:val="22"/>
          <w:lang w:val="en-US"/>
        </w:rPr>
      </w:pPr>
      <w:r w:rsidRPr="00161E96">
        <w:rPr>
          <w:sz w:val="22"/>
          <w:lang w:val="en-US"/>
        </w:rPr>
        <w:t xml:space="preserve">Swerling III/IV are generally associated with the targets having shape features that can act as dominating scattering centers. The traditional radar targets that match Swerling III/IV are bullets, artillery shells, reentry vehicles, etc. Addressing the ISAC problem, one can see in </w:t>
      </w:r>
      <w:r w:rsidRPr="00161E96">
        <w:rPr>
          <w:sz w:val="22"/>
        </w:rPr>
        <w:fldChar w:fldCharType="begin"/>
      </w:r>
      <w:r w:rsidRPr="00161E96">
        <w:rPr>
          <w:sz w:val="22"/>
        </w:rPr>
        <w:instrText xml:space="preserve"> REF _Ref165648804 \h </w:instrText>
      </w:r>
      <w:r w:rsidR="00161E96">
        <w:rPr>
          <w:sz w:val="22"/>
        </w:rPr>
        <w:instrText xml:space="preserve"> \* MERGEFORMAT </w:instrText>
      </w:r>
      <w:r w:rsidRPr="00161E96">
        <w:rPr>
          <w:sz w:val="22"/>
        </w:rPr>
      </w:r>
      <w:r w:rsidRPr="00161E96">
        <w:rPr>
          <w:sz w:val="22"/>
        </w:rPr>
        <w:fldChar w:fldCharType="separate"/>
      </w:r>
      <w:r w:rsidR="00582AD5" w:rsidRPr="00582AD5">
        <w:rPr>
          <w:sz w:val="22"/>
        </w:rPr>
        <w:t xml:space="preserve">Figure </w:t>
      </w:r>
      <w:r w:rsidR="00582AD5" w:rsidRPr="00582AD5">
        <w:rPr>
          <w:noProof/>
          <w:sz w:val="22"/>
        </w:rPr>
        <w:t>15</w:t>
      </w:r>
      <w:r w:rsidRPr="00161E96">
        <w:rPr>
          <w:sz w:val="22"/>
        </w:rPr>
        <w:fldChar w:fldCharType="end"/>
      </w:r>
      <w:r w:rsidRPr="00161E96">
        <w:rPr>
          <w:sz w:val="22"/>
        </w:rPr>
        <w:t xml:space="preserve"> that </w:t>
      </w:r>
      <w:r w:rsidRPr="00161E96">
        <w:rPr>
          <w:sz w:val="22"/>
          <w:lang w:val="en-US"/>
        </w:rPr>
        <w:t xml:space="preserve">Swerling III/IV (‘Chi-square m=2’ curve) do not provide a good fit for the considered UAV. Taking into account the underlying physical assumptions, Swerling III/IV may be attributed to those sensing targets that have, e.g., various intakes and long metal arms or levers (similar to the one shown in </w:t>
      </w:r>
      <w:r w:rsidRPr="00161E96">
        <w:rPr>
          <w:sz w:val="22"/>
          <w:lang w:val="en-US"/>
        </w:rPr>
        <w:fldChar w:fldCharType="begin"/>
      </w:r>
      <w:r w:rsidRPr="00161E96">
        <w:rPr>
          <w:sz w:val="22"/>
          <w:lang w:val="en-US"/>
        </w:rPr>
        <w:instrText xml:space="preserve"> REF _Ref173404393 \h </w:instrText>
      </w:r>
      <w:r w:rsidR="00161E96">
        <w:rPr>
          <w:sz w:val="22"/>
          <w:lang w:val="en-US"/>
        </w:rPr>
        <w:instrText xml:space="preserve"> \* MERGEFORMAT </w:instrText>
      </w:r>
      <w:r w:rsidRPr="00161E96">
        <w:rPr>
          <w:sz w:val="22"/>
          <w:lang w:val="en-US"/>
        </w:rPr>
      </w:r>
      <w:r w:rsidRPr="00161E96">
        <w:rPr>
          <w:sz w:val="22"/>
          <w:lang w:val="en-US"/>
        </w:rPr>
        <w:fldChar w:fldCharType="separate"/>
      </w:r>
      <w:r w:rsidR="00582AD5" w:rsidRPr="00582AD5">
        <w:rPr>
          <w:sz w:val="22"/>
        </w:rPr>
        <w:t xml:space="preserve">Figure </w:t>
      </w:r>
      <w:r w:rsidR="00582AD5" w:rsidRPr="00582AD5">
        <w:rPr>
          <w:noProof/>
          <w:sz w:val="22"/>
        </w:rPr>
        <w:t>13</w:t>
      </w:r>
      <w:r w:rsidRPr="00161E96">
        <w:rPr>
          <w:sz w:val="22"/>
          <w:lang w:val="en-US"/>
        </w:rPr>
        <w:fldChar w:fldCharType="end"/>
      </w:r>
      <w:r w:rsidRPr="00161E96">
        <w:rPr>
          <w:sz w:val="22"/>
          <w:lang w:val="en-US"/>
        </w:rPr>
        <w:t>, right). Hence, Swerling III/IV may be attributed to some types of AGVs.</w:t>
      </w:r>
    </w:p>
    <w:p w:rsidR="008B714B" w:rsidRPr="00161E96" w:rsidRDefault="008B714B" w:rsidP="008B714B">
      <w:pPr>
        <w:pStyle w:val="0Maintext"/>
        <w:spacing w:before="120"/>
        <w:rPr>
          <w:sz w:val="22"/>
          <w:lang w:val="en-US"/>
        </w:rPr>
      </w:pPr>
      <w:r w:rsidRPr="00161E96">
        <w:rPr>
          <w:sz w:val="22"/>
          <w:lang w:val="en-US"/>
        </w:rPr>
        <w:t xml:space="preserve">Swerling 0 is associated with the targets providing no RCS fluctuations. Based on some measurement results </w:t>
      </w:r>
      <w:r w:rsidRPr="00161E96">
        <w:rPr>
          <w:sz w:val="22"/>
        </w:rPr>
        <w:t>(</w:t>
      </w:r>
      <w:r w:rsidRPr="00161E96">
        <w:rPr>
          <w:sz w:val="22"/>
        </w:rPr>
        <w:fldChar w:fldCharType="begin"/>
      </w:r>
      <w:r w:rsidRPr="00161E96">
        <w:rPr>
          <w:sz w:val="22"/>
        </w:rPr>
        <w:instrText xml:space="preserve"> REF _Ref165647633 \h </w:instrText>
      </w:r>
      <w:r w:rsidR="00161E96">
        <w:rPr>
          <w:sz w:val="22"/>
        </w:rPr>
        <w:instrText xml:space="preserve"> \* MERGEFORMAT </w:instrText>
      </w:r>
      <w:r w:rsidRPr="00161E96">
        <w:rPr>
          <w:sz w:val="22"/>
        </w:rPr>
      </w:r>
      <w:r w:rsidRPr="00161E96">
        <w:rPr>
          <w:sz w:val="22"/>
        </w:rPr>
        <w:fldChar w:fldCharType="separate"/>
      </w:r>
      <w:r w:rsidR="00582AD5" w:rsidRPr="00582AD5">
        <w:rPr>
          <w:sz w:val="22"/>
        </w:rPr>
        <w:t xml:space="preserve">Figure </w:t>
      </w:r>
      <w:r w:rsidR="00582AD5" w:rsidRPr="00582AD5">
        <w:rPr>
          <w:noProof/>
          <w:sz w:val="22"/>
        </w:rPr>
        <w:t>16</w:t>
      </w:r>
      <w:r w:rsidRPr="00161E96">
        <w:rPr>
          <w:sz w:val="22"/>
        </w:rPr>
        <w:fldChar w:fldCharType="end"/>
      </w:r>
      <w:r w:rsidRPr="00161E96">
        <w:rPr>
          <w:sz w:val="22"/>
        </w:rPr>
        <w:t xml:space="preserve">) </w:t>
      </w:r>
      <w:r w:rsidRPr="00161E96">
        <w:rPr>
          <w:sz w:val="22"/>
          <w:lang w:val="en-US"/>
        </w:rPr>
        <w:t>one can conclude that the RCS of a human body has small variations in the wide range of the incident directions. One can note this behavior is similar to that of a vertical cylinder which has an almost fixed RCS pattern in the horizontal plane. In practice, the RCS of a human is dependent on the body position, gestures etc. However, as an initial guess, such sensing targets as humans may be associated with Swerling 0.</w:t>
      </w:r>
    </w:p>
    <w:p w:rsidR="008B714B" w:rsidRPr="00161E96" w:rsidRDefault="008B714B" w:rsidP="008B714B">
      <w:pPr>
        <w:pStyle w:val="a"/>
        <w:keepNext/>
        <w:numPr>
          <w:ilvl w:val="0"/>
          <w:numId w:val="0"/>
        </w:numPr>
        <w:overflowPunct w:val="0"/>
        <w:adjustRightInd w:val="0"/>
        <w:spacing w:after="0"/>
        <w:jc w:val="center"/>
        <w:rPr>
          <w:sz w:val="22"/>
        </w:rPr>
      </w:pPr>
      <w:r w:rsidRPr="00161E96">
        <w:rPr>
          <w:noProof/>
          <w:sz w:val="22"/>
        </w:rPr>
        <w:drawing>
          <wp:inline distT="0" distB="0" distL="0" distR="0" wp14:anchorId="74540FC1" wp14:editId="57ED5965">
            <wp:extent cx="3153600" cy="2246400"/>
            <wp:effectExtent l="0" t="0" r="889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53600" cy="2246400"/>
                    </a:xfrm>
                    <a:prstGeom prst="rect">
                      <a:avLst/>
                    </a:prstGeom>
                    <a:noFill/>
                    <a:ln>
                      <a:noFill/>
                    </a:ln>
                  </pic:spPr>
                </pic:pic>
              </a:graphicData>
            </a:graphic>
          </wp:inline>
        </w:drawing>
      </w:r>
    </w:p>
    <w:p w:rsidR="008B714B" w:rsidRPr="00161E96" w:rsidRDefault="008B714B" w:rsidP="008B714B">
      <w:pPr>
        <w:pStyle w:val="aa"/>
        <w:spacing w:before="0"/>
        <w:jc w:val="center"/>
        <w:rPr>
          <w:szCs w:val="22"/>
        </w:rPr>
      </w:pPr>
      <w:bookmarkStart w:id="42" w:name="_Ref165647633"/>
      <w:r w:rsidRPr="00161E96">
        <w:rPr>
          <w:szCs w:val="22"/>
        </w:rPr>
        <w:t xml:space="preserve">Figure </w:t>
      </w:r>
      <w:r w:rsidRPr="00161E96">
        <w:rPr>
          <w:szCs w:val="22"/>
        </w:rPr>
        <w:fldChar w:fldCharType="begin"/>
      </w:r>
      <w:r w:rsidRPr="00161E96">
        <w:rPr>
          <w:szCs w:val="22"/>
        </w:rPr>
        <w:instrText xml:space="preserve"> SEQ Figure \* ARABIC </w:instrText>
      </w:r>
      <w:r w:rsidRPr="00161E96">
        <w:rPr>
          <w:szCs w:val="22"/>
        </w:rPr>
        <w:fldChar w:fldCharType="separate"/>
      </w:r>
      <w:r w:rsidR="00582AD5">
        <w:rPr>
          <w:noProof/>
          <w:szCs w:val="22"/>
        </w:rPr>
        <w:t>16</w:t>
      </w:r>
      <w:r w:rsidRPr="00161E96">
        <w:rPr>
          <w:noProof/>
          <w:szCs w:val="22"/>
        </w:rPr>
        <w:fldChar w:fldCharType="end"/>
      </w:r>
      <w:bookmarkEnd w:id="42"/>
      <w:r w:rsidRPr="00161E96">
        <w:rPr>
          <w:szCs w:val="22"/>
        </w:rPr>
        <w:t xml:space="preserve"> Backscattering RCS of a bicycle and a pedestrian vs. incident angle, 76-81 GHz </w:t>
      </w:r>
      <w:r w:rsidRPr="00161E96">
        <w:rPr>
          <w:szCs w:val="22"/>
        </w:rPr>
        <w:fldChar w:fldCharType="begin"/>
      </w:r>
      <w:r w:rsidRPr="00161E96">
        <w:rPr>
          <w:szCs w:val="22"/>
        </w:rPr>
        <w:instrText xml:space="preserve"> REF _Ref163121717 \r \h </w:instrText>
      </w:r>
      <w:r w:rsidR="00161E96">
        <w:rPr>
          <w:szCs w:val="22"/>
        </w:rPr>
        <w:instrText xml:space="preserve"> \* MERGEFORMAT </w:instrText>
      </w:r>
      <w:r w:rsidRPr="00161E96">
        <w:rPr>
          <w:szCs w:val="22"/>
        </w:rPr>
      </w:r>
      <w:r w:rsidRPr="00161E96">
        <w:rPr>
          <w:szCs w:val="22"/>
        </w:rPr>
        <w:fldChar w:fldCharType="separate"/>
      </w:r>
      <w:r w:rsidR="00582AD5">
        <w:rPr>
          <w:szCs w:val="22"/>
        </w:rPr>
        <w:t>[13]</w:t>
      </w:r>
      <w:r w:rsidRPr="00161E96">
        <w:rPr>
          <w:szCs w:val="22"/>
        </w:rPr>
        <w:fldChar w:fldCharType="end"/>
      </w:r>
    </w:p>
    <w:p w:rsidR="008B714B" w:rsidRPr="00161E96" w:rsidRDefault="008B714B" w:rsidP="00161E96">
      <w:pPr>
        <w:pStyle w:val="0Maintext"/>
        <w:spacing w:before="240"/>
        <w:ind w:firstLine="0"/>
        <w:rPr>
          <w:i/>
          <w:sz w:val="22"/>
        </w:rPr>
      </w:pPr>
      <w:r w:rsidRPr="00161E96">
        <w:rPr>
          <w:b/>
          <w:i/>
          <w:sz w:val="22"/>
        </w:rPr>
        <w:lastRenderedPageBreak/>
        <w:t xml:space="preserve">Observation </w:t>
      </w:r>
      <w:r w:rsidR="00161E96">
        <w:rPr>
          <w:b/>
          <w:i/>
        </w:rPr>
        <w:fldChar w:fldCharType="begin"/>
      </w:r>
      <w:r w:rsidR="00161E96">
        <w:rPr>
          <w:b/>
          <w:i/>
        </w:rPr>
        <w:instrText xml:space="preserve"> SEQ Observation \* ARABIC \* MERGEFORMAT  \* MERGEFORMAT </w:instrText>
      </w:r>
      <w:r w:rsidR="00161E96">
        <w:rPr>
          <w:b/>
          <w:i/>
        </w:rPr>
        <w:fldChar w:fldCharType="separate"/>
      </w:r>
      <w:r w:rsidR="00582AD5">
        <w:rPr>
          <w:b/>
          <w:i/>
          <w:noProof/>
        </w:rPr>
        <w:t>12</w:t>
      </w:r>
      <w:r w:rsidR="00161E96">
        <w:rPr>
          <w:b/>
          <w:i/>
        </w:rPr>
        <w:fldChar w:fldCharType="end"/>
      </w:r>
      <w:r w:rsidRPr="00161E96">
        <w:rPr>
          <w:b/>
          <w:i/>
          <w:sz w:val="22"/>
        </w:rPr>
        <w:t xml:space="preserve">: </w:t>
      </w:r>
      <w:r w:rsidRPr="00161E96">
        <w:rPr>
          <w:i/>
          <w:sz w:val="22"/>
        </w:rPr>
        <w:t xml:space="preserve">The stochastic approach to RCS modelling provides a realistic approximation of scattering properties of a sensing target and is inherently </w:t>
      </w:r>
      <w:r w:rsidRPr="00161E96">
        <w:rPr>
          <w:i/>
          <w:sz w:val="22"/>
          <w:lang w:val="en-US"/>
        </w:rPr>
        <w:t>suitable for the statistical performance analysis</w:t>
      </w:r>
      <w:r w:rsidRPr="00161E96">
        <w:rPr>
          <w:i/>
          <w:sz w:val="22"/>
        </w:rPr>
        <w:t>.</w:t>
      </w:r>
    </w:p>
    <w:p w:rsidR="008B714B" w:rsidRPr="00161E96" w:rsidRDefault="008B714B" w:rsidP="00161E96">
      <w:pPr>
        <w:pStyle w:val="0Maintext"/>
        <w:spacing w:before="120"/>
        <w:ind w:firstLine="0"/>
        <w:rPr>
          <w:i/>
          <w:sz w:val="22"/>
        </w:rPr>
      </w:pPr>
      <w:r w:rsidRPr="00161E96">
        <w:rPr>
          <w:b/>
          <w:i/>
          <w:sz w:val="22"/>
          <w:lang w:val="en-US"/>
        </w:rPr>
        <w:t xml:space="preserve">Proposal </w:t>
      </w:r>
      <w:r w:rsidR="00161E96" w:rsidRPr="00551F83">
        <w:rPr>
          <w:b/>
          <w:i/>
          <w:sz w:val="22"/>
        </w:rPr>
        <w:fldChar w:fldCharType="begin"/>
      </w:r>
      <w:r w:rsidR="00161E96" w:rsidRPr="00551F83">
        <w:rPr>
          <w:b/>
          <w:i/>
          <w:sz w:val="22"/>
        </w:rPr>
        <w:instrText xml:space="preserve"> SEQ Proposal \* ARABIC \* MERGEFORMAT </w:instrText>
      </w:r>
      <w:r w:rsidR="00161E96" w:rsidRPr="00551F83">
        <w:rPr>
          <w:b/>
          <w:i/>
          <w:sz w:val="22"/>
        </w:rPr>
        <w:fldChar w:fldCharType="separate"/>
      </w:r>
      <w:r w:rsidR="00582AD5">
        <w:rPr>
          <w:b/>
          <w:i/>
          <w:noProof/>
          <w:sz w:val="22"/>
        </w:rPr>
        <w:t>10</w:t>
      </w:r>
      <w:r w:rsidR="00161E96" w:rsidRPr="00551F83">
        <w:rPr>
          <w:b/>
          <w:i/>
          <w:sz w:val="22"/>
        </w:rPr>
        <w:fldChar w:fldCharType="end"/>
      </w:r>
      <w:r w:rsidRPr="00161E96">
        <w:rPr>
          <w:b/>
          <w:i/>
          <w:sz w:val="22"/>
        </w:rPr>
        <w:t xml:space="preserve">: </w:t>
      </w:r>
      <w:r w:rsidRPr="00161E96">
        <w:rPr>
          <w:i/>
          <w:sz w:val="22"/>
        </w:rPr>
        <w:t>Prioritize the stochastic approach to RCS modelling.</w:t>
      </w:r>
    </w:p>
    <w:p w:rsidR="008B714B" w:rsidRPr="00161E96" w:rsidRDefault="008B714B" w:rsidP="00161E96">
      <w:pPr>
        <w:pStyle w:val="0Maintext"/>
        <w:spacing w:before="120" w:after="240"/>
        <w:ind w:firstLine="0"/>
        <w:rPr>
          <w:i/>
          <w:sz w:val="22"/>
        </w:rPr>
      </w:pPr>
      <w:r w:rsidRPr="00161E96">
        <w:rPr>
          <w:b/>
          <w:i/>
          <w:sz w:val="22"/>
          <w:lang w:val="en-US"/>
        </w:rPr>
        <w:t>Proposal</w:t>
      </w:r>
      <w:r w:rsidR="00161E96">
        <w:rPr>
          <w:b/>
          <w:i/>
          <w:sz w:val="22"/>
          <w:lang w:val="en-US"/>
        </w:rPr>
        <w:t xml:space="preserve"> </w:t>
      </w:r>
      <w:r w:rsidR="00161E96" w:rsidRPr="00551F83">
        <w:rPr>
          <w:b/>
          <w:i/>
          <w:sz w:val="22"/>
        </w:rPr>
        <w:fldChar w:fldCharType="begin"/>
      </w:r>
      <w:r w:rsidR="00161E96" w:rsidRPr="00551F83">
        <w:rPr>
          <w:b/>
          <w:i/>
          <w:sz w:val="22"/>
        </w:rPr>
        <w:instrText xml:space="preserve"> SEQ Proposal \* ARABIC \* MERGEFORMAT </w:instrText>
      </w:r>
      <w:r w:rsidR="00161E96" w:rsidRPr="00551F83">
        <w:rPr>
          <w:b/>
          <w:i/>
          <w:sz w:val="22"/>
        </w:rPr>
        <w:fldChar w:fldCharType="separate"/>
      </w:r>
      <w:r w:rsidR="00582AD5">
        <w:rPr>
          <w:b/>
          <w:i/>
          <w:noProof/>
          <w:sz w:val="22"/>
        </w:rPr>
        <w:t>11</w:t>
      </w:r>
      <w:r w:rsidR="00161E96" w:rsidRPr="00551F83">
        <w:rPr>
          <w:b/>
          <w:i/>
          <w:sz w:val="22"/>
        </w:rPr>
        <w:fldChar w:fldCharType="end"/>
      </w:r>
      <w:r w:rsidRPr="00161E96">
        <w:rPr>
          <w:b/>
          <w:i/>
          <w:sz w:val="22"/>
        </w:rPr>
        <w:t xml:space="preserve">: </w:t>
      </w:r>
      <w:r w:rsidRPr="00161E96">
        <w:rPr>
          <w:i/>
          <w:sz w:val="22"/>
        </w:rPr>
        <w:t>Adopt Swerling models as the baseline/initial guess for the first-order RCS distribution</w:t>
      </w:r>
      <w:r w:rsidRPr="00161E96">
        <w:rPr>
          <w:i/>
          <w:sz w:val="22"/>
          <w:lang w:val="en-US"/>
        </w:rPr>
        <w:t xml:space="preserve">, considering </w:t>
      </w:r>
      <w:r w:rsidRPr="00161E96">
        <w:rPr>
          <w:i/>
          <w:sz w:val="22"/>
        </w:rPr>
        <w:t>Swerling 0 for humans, Swerling I/II for vehicles / UAVs/ AGVs and Swerling III/IV for AGVs modelling.</w:t>
      </w:r>
    </w:p>
    <w:p w:rsidR="008B714B" w:rsidRPr="00635FEC" w:rsidRDefault="008B714B" w:rsidP="00635FEC">
      <w:pPr>
        <w:pStyle w:val="3"/>
        <w:numPr>
          <w:ilvl w:val="0"/>
          <w:numId w:val="0"/>
        </w:numPr>
        <w:rPr>
          <w:szCs w:val="24"/>
        </w:rPr>
      </w:pPr>
      <w:r w:rsidRPr="00635FEC">
        <w:rPr>
          <w:szCs w:val="24"/>
        </w:rPr>
        <w:t>Paramet</w:t>
      </w:r>
      <w:r w:rsidR="00AD0E8D">
        <w:rPr>
          <w:szCs w:val="24"/>
        </w:rPr>
        <w:t>e</w:t>
      </w:r>
      <w:r w:rsidRPr="00635FEC">
        <w:rPr>
          <w:szCs w:val="24"/>
        </w:rPr>
        <w:t>rization</w:t>
      </w:r>
      <w:r w:rsidR="00161E96" w:rsidRPr="00635FEC">
        <w:rPr>
          <w:szCs w:val="24"/>
        </w:rPr>
        <w:t xml:space="preserve"> of Swerling models</w:t>
      </w:r>
    </w:p>
    <w:p w:rsidR="008B714B" w:rsidRPr="00161E96" w:rsidRDefault="008B714B" w:rsidP="00161E96">
      <w:pPr>
        <w:pStyle w:val="0Maintext"/>
        <w:rPr>
          <w:sz w:val="22"/>
          <w:lang w:val="en-US"/>
        </w:rPr>
      </w:pPr>
      <w:r w:rsidRPr="00161E96">
        <w:rPr>
          <w:sz w:val="22"/>
          <w:lang w:val="en-US"/>
        </w:rPr>
        <w:t xml:space="preserve">The task of RCS determination has been of great importance in the radar field for decades. As a result, the information about the RCS of various real targets can be found in the literature. Some typical values of mean RCS are shown in </w:t>
      </w:r>
      <w:r w:rsidRPr="00161E96">
        <w:rPr>
          <w:sz w:val="22"/>
          <w:lang w:val="en-US"/>
        </w:rPr>
        <w:fldChar w:fldCharType="begin"/>
      </w:r>
      <w:r w:rsidRPr="00161E96">
        <w:rPr>
          <w:sz w:val="22"/>
          <w:lang w:val="en-US"/>
        </w:rPr>
        <w:instrText xml:space="preserve"> REF _Ref158732108 \h  \* MERGEFORMAT </w:instrText>
      </w:r>
      <w:r w:rsidRPr="00161E96">
        <w:rPr>
          <w:sz w:val="22"/>
          <w:lang w:val="en-US"/>
        </w:rPr>
      </w:r>
      <w:r w:rsidRPr="00161E96">
        <w:rPr>
          <w:sz w:val="22"/>
          <w:lang w:val="en-US"/>
        </w:rPr>
        <w:fldChar w:fldCharType="separate"/>
      </w:r>
      <w:r w:rsidR="00582AD5" w:rsidRPr="00582AD5">
        <w:rPr>
          <w:sz w:val="22"/>
          <w:lang w:val="en-US"/>
        </w:rPr>
        <w:t>Table 1</w:t>
      </w:r>
      <w:r w:rsidRPr="00161E96">
        <w:rPr>
          <w:sz w:val="22"/>
        </w:rPr>
        <w:fldChar w:fldCharType="end"/>
      </w:r>
      <w:r w:rsidRPr="00161E96">
        <w:rPr>
          <w:sz w:val="22"/>
          <w:lang w:val="en-US"/>
        </w:rPr>
        <w:t>.</w:t>
      </w:r>
    </w:p>
    <w:p w:rsidR="008B714B" w:rsidRPr="00161E96" w:rsidRDefault="008B714B" w:rsidP="008B714B">
      <w:pPr>
        <w:pStyle w:val="0Maintext"/>
        <w:spacing w:before="120"/>
        <w:jc w:val="center"/>
        <w:rPr>
          <w:b/>
          <w:sz w:val="22"/>
        </w:rPr>
      </w:pPr>
      <w:bookmarkStart w:id="43" w:name="_Ref158732108"/>
      <w:r w:rsidRPr="00161E96">
        <w:rPr>
          <w:b/>
          <w:sz w:val="22"/>
        </w:rPr>
        <w:t xml:space="preserve">Table </w:t>
      </w:r>
      <w:r w:rsidRPr="00161E96">
        <w:rPr>
          <w:b/>
          <w:sz w:val="22"/>
        </w:rPr>
        <w:fldChar w:fldCharType="begin"/>
      </w:r>
      <w:r w:rsidRPr="00161E96">
        <w:rPr>
          <w:b/>
          <w:sz w:val="22"/>
        </w:rPr>
        <w:instrText xml:space="preserve"> SEQ Table \* ARABIC </w:instrText>
      </w:r>
      <w:r w:rsidRPr="00161E96">
        <w:rPr>
          <w:b/>
          <w:sz w:val="22"/>
        </w:rPr>
        <w:fldChar w:fldCharType="separate"/>
      </w:r>
      <w:r w:rsidR="00582AD5">
        <w:rPr>
          <w:b/>
          <w:noProof/>
          <w:sz w:val="22"/>
        </w:rPr>
        <w:t>1</w:t>
      </w:r>
      <w:r w:rsidRPr="00161E96">
        <w:rPr>
          <w:sz w:val="22"/>
        </w:rPr>
        <w:fldChar w:fldCharType="end"/>
      </w:r>
      <w:bookmarkEnd w:id="43"/>
      <w:r w:rsidRPr="00161E96">
        <w:rPr>
          <w:b/>
          <w:sz w:val="22"/>
        </w:rPr>
        <w:t xml:space="preserve"> Mean </w:t>
      </w:r>
      <w:r w:rsidRPr="00161E96">
        <w:rPr>
          <w:b/>
          <w:bCs/>
          <w:sz w:val="22"/>
        </w:rPr>
        <w:t>RCS of real targets</w:t>
      </w:r>
    </w:p>
    <w:tbl>
      <w:tblPr>
        <w:tblStyle w:val="ab"/>
        <w:tblW w:w="0" w:type="auto"/>
        <w:jc w:val="center"/>
        <w:tblLook w:val="04A0" w:firstRow="1" w:lastRow="0" w:firstColumn="1" w:lastColumn="0" w:noHBand="0" w:noVBand="1"/>
      </w:tblPr>
      <w:tblGrid>
        <w:gridCol w:w="3803"/>
        <w:gridCol w:w="1579"/>
        <w:gridCol w:w="1579"/>
      </w:tblGrid>
      <w:tr w:rsidR="008B714B" w:rsidRPr="00161E96" w:rsidTr="00BF0838">
        <w:trPr>
          <w:trHeight w:hRule="exact" w:val="227"/>
          <w:jc w:val="center"/>
        </w:trPr>
        <w:tc>
          <w:tcPr>
            <w:tcW w:w="3803" w:type="dxa"/>
          </w:tcPr>
          <w:p w:rsidR="008B714B" w:rsidRPr="00161E96" w:rsidRDefault="008B714B" w:rsidP="00BF0838">
            <w:pPr>
              <w:pStyle w:val="0Maintext"/>
              <w:jc w:val="center"/>
              <w:rPr>
                <w:rFonts w:eastAsiaTheme="minorEastAsia"/>
                <w:b/>
                <w:kern w:val="2"/>
                <w:sz w:val="22"/>
                <w:szCs w:val="22"/>
                <w:lang w:val="en-US"/>
              </w:rPr>
            </w:pPr>
            <w:r w:rsidRPr="00161E96">
              <w:rPr>
                <w:rFonts w:eastAsiaTheme="minorEastAsia"/>
                <w:b/>
                <w:kern w:val="2"/>
                <w:sz w:val="22"/>
                <w:szCs w:val="22"/>
                <w:lang w:val="en-US"/>
              </w:rPr>
              <w:t>Target</w:t>
            </w:r>
          </w:p>
        </w:tc>
        <w:tc>
          <w:tcPr>
            <w:tcW w:w="1579" w:type="dxa"/>
            <w:vAlign w:val="center"/>
          </w:tcPr>
          <w:p w:rsidR="008B714B" w:rsidRPr="00161E96" w:rsidRDefault="008B714B" w:rsidP="00BF0838">
            <w:pPr>
              <w:pStyle w:val="0Maintext"/>
              <w:jc w:val="center"/>
              <w:rPr>
                <w:rFonts w:eastAsiaTheme="minorEastAsia"/>
                <w:b/>
                <w:kern w:val="2"/>
                <w:sz w:val="22"/>
                <w:szCs w:val="22"/>
                <w:lang w:val="en-US"/>
              </w:rPr>
            </w:pPr>
            <w:r w:rsidRPr="00161E96">
              <w:rPr>
                <w:rFonts w:eastAsiaTheme="minorEastAsia"/>
                <w:b/>
                <w:kern w:val="2"/>
                <w:sz w:val="22"/>
                <w:szCs w:val="22"/>
                <w:lang w:val="en-US"/>
              </w:rPr>
              <w:t>RCS, m</w:t>
            </w:r>
            <w:r w:rsidRPr="00161E96">
              <w:rPr>
                <w:rFonts w:eastAsiaTheme="minorEastAsia"/>
                <w:b/>
                <w:kern w:val="2"/>
                <w:sz w:val="22"/>
                <w:szCs w:val="22"/>
                <w:vertAlign w:val="superscript"/>
                <w:lang w:val="en-US"/>
              </w:rPr>
              <w:t>2</w:t>
            </w:r>
          </w:p>
        </w:tc>
        <w:tc>
          <w:tcPr>
            <w:tcW w:w="1579" w:type="dxa"/>
          </w:tcPr>
          <w:p w:rsidR="008B714B" w:rsidRPr="00161E96" w:rsidRDefault="008B714B" w:rsidP="00BF0838">
            <w:pPr>
              <w:pStyle w:val="0Maintext"/>
              <w:jc w:val="center"/>
              <w:rPr>
                <w:b/>
                <w:sz w:val="22"/>
                <w:szCs w:val="22"/>
                <w:lang w:val="en-US"/>
              </w:rPr>
            </w:pPr>
            <w:r w:rsidRPr="00161E96">
              <w:rPr>
                <w:rFonts w:eastAsiaTheme="minorEastAsia"/>
                <w:b/>
                <w:kern w:val="2"/>
                <w:sz w:val="22"/>
                <w:szCs w:val="22"/>
                <w:lang w:val="en-US"/>
              </w:rPr>
              <w:t>RCS, dBsm</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i/>
                <w:sz w:val="22"/>
                <w:szCs w:val="22"/>
                <w:lang w:val="en-US"/>
              </w:rPr>
            </w:pPr>
            <w:r w:rsidRPr="00161E96">
              <w:rPr>
                <w:i/>
                <w:sz w:val="22"/>
                <w:szCs w:val="22"/>
                <w:lang w:val="en-US"/>
              </w:rPr>
              <w:t>Aerial</w:t>
            </w:r>
          </w:p>
        </w:tc>
        <w:tc>
          <w:tcPr>
            <w:tcW w:w="1579" w:type="dxa"/>
            <w:vAlign w:val="center"/>
          </w:tcPr>
          <w:p w:rsidR="008B714B" w:rsidRPr="00161E96" w:rsidRDefault="008B714B" w:rsidP="00BF0838">
            <w:pPr>
              <w:pStyle w:val="0Maintext"/>
              <w:jc w:val="center"/>
              <w:rPr>
                <w:sz w:val="22"/>
                <w:szCs w:val="22"/>
                <w:lang w:val="en-US"/>
              </w:rPr>
            </w:pPr>
          </w:p>
        </w:tc>
        <w:tc>
          <w:tcPr>
            <w:tcW w:w="1579" w:type="dxa"/>
          </w:tcPr>
          <w:p w:rsidR="008B714B" w:rsidRPr="00161E96" w:rsidRDefault="008B714B" w:rsidP="00BF0838">
            <w:pPr>
              <w:pStyle w:val="0Maintext"/>
              <w:jc w:val="center"/>
              <w:rPr>
                <w:sz w:val="22"/>
                <w:szCs w:val="22"/>
                <w:lang w:val="en-US"/>
              </w:rPr>
            </w:pPr>
          </w:p>
        </w:tc>
      </w:tr>
      <w:tr w:rsidR="008B714B" w:rsidRPr="00161E96" w:rsidTr="00BF0838">
        <w:trPr>
          <w:trHeight w:hRule="exact" w:val="227"/>
          <w:jc w:val="center"/>
        </w:trPr>
        <w:tc>
          <w:tcPr>
            <w:tcW w:w="3803" w:type="dxa"/>
          </w:tcPr>
          <w:p w:rsidR="008B714B" w:rsidRPr="00161E96" w:rsidRDefault="008B714B" w:rsidP="00BF0838">
            <w:pPr>
              <w:pStyle w:val="0Maintext"/>
              <w:jc w:val="left"/>
              <w:rPr>
                <w:rFonts w:eastAsiaTheme="minorEastAsia"/>
                <w:bCs/>
                <w:kern w:val="2"/>
                <w:sz w:val="22"/>
                <w:szCs w:val="22"/>
                <w:lang w:val="en-US"/>
              </w:rPr>
            </w:pPr>
            <w:r w:rsidRPr="00161E96">
              <w:rPr>
                <w:rFonts w:eastAsiaTheme="minorEastAsia"/>
                <w:bCs/>
                <w:kern w:val="2"/>
                <w:sz w:val="22"/>
                <w:szCs w:val="22"/>
                <w:lang w:val="en-US"/>
              </w:rPr>
              <w:t>Large commercial airplane</w:t>
            </w:r>
          </w:p>
        </w:tc>
        <w:tc>
          <w:tcPr>
            <w:tcW w:w="1579" w:type="dxa"/>
            <w:vAlign w:val="center"/>
          </w:tcPr>
          <w:p w:rsidR="008B714B" w:rsidRPr="00161E96" w:rsidRDefault="008B714B" w:rsidP="00BF0838">
            <w:pPr>
              <w:pStyle w:val="0Maintext"/>
              <w:jc w:val="center"/>
              <w:rPr>
                <w:rFonts w:eastAsiaTheme="minorEastAsia"/>
                <w:kern w:val="2"/>
                <w:sz w:val="22"/>
                <w:szCs w:val="22"/>
                <w:lang w:val="en-US"/>
              </w:rPr>
            </w:pPr>
            <w:r w:rsidRPr="00161E96">
              <w:rPr>
                <w:rFonts w:eastAsiaTheme="minorEastAsia"/>
                <w:kern w:val="2"/>
                <w:sz w:val="22"/>
                <w:szCs w:val="22"/>
                <w:lang w:val="en-US"/>
              </w:rPr>
              <w:t>100</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20</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bCs/>
                <w:sz w:val="22"/>
                <w:szCs w:val="22"/>
                <w:lang w:val="en-US"/>
              </w:rPr>
            </w:pPr>
            <w:r w:rsidRPr="00161E96">
              <w:rPr>
                <w:bCs/>
                <w:sz w:val="22"/>
                <w:szCs w:val="22"/>
                <w:lang w:val="en-US"/>
              </w:rPr>
              <w:t>Medium jet airliner</w:t>
            </w:r>
          </w:p>
        </w:tc>
        <w:tc>
          <w:tcPr>
            <w:tcW w:w="1579" w:type="dxa"/>
            <w:vAlign w:val="center"/>
          </w:tcPr>
          <w:p w:rsidR="008B714B" w:rsidRPr="00161E96" w:rsidRDefault="008B714B" w:rsidP="00BF0838">
            <w:pPr>
              <w:pStyle w:val="0Maintext"/>
              <w:jc w:val="center"/>
              <w:rPr>
                <w:sz w:val="22"/>
                <w:szCs w:val="22"/>
                <w:lang w:val="en-US"/>
              </w:rPr>
            </w:pPr>
            <w:r w:rsidRPr="00161E96">
              <w:rPr>
                <w:sz w:val="22"/>
                <w:szCs w:val="22"/>
                <w:lang w:val="en-US"/>
              </w:rPr>
              <w:t>40</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16</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bCs/>
                <w:sz w:val="22"/>
                <w:szCs w:val="22"/>
                <w:lang w:val="en-US"/>
              </w:rPr>
            </w:pPr>
            <w:r w:rsidRPr="00161E96">
              <w:rPr>
                <w:bCs/>
                <w:sz w:val="22"/>
                <w:szCs w:val="22"/>
                <w:lang w:val="en-US"/>
              </w:rPr>
              <w:t>Four passenger jet</w:t>
            </w:r>
          </w:p>
        </w:tc>
        <w:tc>
          <w:tcPr>
            <w:tcW w:w="1579" w:type="dxa"/>
            <w:vAlign w:val="center"/>
          </w:tcPr>
          <w:p w:rsidR="008B714B" w:rsidRPr="00161E96" w:rsidRDefault="008B714B" w:rsidP="00BF0838">
            <w:pPr>
              <w:pStyle w:val="0Maintext"/>
              <w:jc w:val="center"/>
              <w:rPr>
                <w:sz w:val="22"/>
                <w:szCs w:val="22"/>
                <w:lang w:val="en-US"/>
              </w:rPr>
            </w:pPr>
            <w:r w:rsidRPr="00161E96">
              <w:rPr>
                <w:sz w:val="22"/>
                <w:szCs w:val="22"/>
                <w:lang w:val="en-US"/>
              </w:rPr>
              <w:t>2</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3</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bCs/>
                <w:sz w:val="22"/>
                <w:szCs w:val="22"/>
                <w:lang w:val="en-US"/>
              </w:rPr>
            </w:pPr>
            <w:r w:rsidRPr="00161E96">
              <w:rPr>
                <w:rFonts w:eastAsiaTheme="minorEastAsia"/>
                <w:kern w:val="2"/>
                <w:sz w:val="22"/>
                <w:szCs w:val="22"/>
                <w:lang w:val="en-US"/>
              </w:rPr>
              <w:t>Large fighters</w:t>
            </w:r>
          </w:p>
        </w:tc>
        <w:tc>
          <w:tcPr>
            <w:tcW w:w="1579" w:type="dxa"/>
            <w:vAlign w:val="center"/>
          </w:tcPr>
          <w:p w:rsidR="008B714B" w:rsidRPr="00161E96" w:rsidRDefault="008B714B" w:rsidP="00BF0838">
            <w:pPr>
              <w:pStyle w:val="0Maintext"/>
              <w:jc w:val="center"/>
              <w:rPr>
                <w:sz w:val="22"/>
                <w:szCs w:val="22"/>
                <w:lang w:val="en-US"/>
              </w:rPr>
            </w:pPr>
            <w:r w:rsidRPr="00161E96">
              <w:rPr>
                <w:rFonts w:eastAsiaTheme="minorEastAsia"/>
                <w:kern w:val="2"/>
                <w:sz w:val="22"/>
                <w:szCs w:val="22"/>
                <w:lang w:val="en-US"/>
              </w:rPr>
              <w:t>5-6</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7-8</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rFonts w:eastAsiaTheme="minorEastAsia"/>
                <w:kern w:val="2"/>
                <w:sz w:val="22"/>
                <w:szCs w:val="22"/>
                <w:lang w:val="en-US"/>
              </w:rPr>
            </w:pPr>
            <w:r w:rsidRPr="00161E96">
              <w:rPr>
                <w:rFonts w:eastAsiaTheme="minorEastAsia"/>
                <w:kern w:val="2"/>
                <w:sz w:val="22"/>
                <w:szCs w:val="22"/>
                <w:lang w:val="en-US"/>
              </w:rPr>
              <w:t>Small fighters</w:t>
            </w:r>
          </w:p>
        </w:tc>
        <w:tc>
          <w:tcPr>
            <w:tcW w:w="1579" w:type="dxa"/>
            <w:vAlign w:val="center"/>
          </w:tcPr>
          <w:p w:rsidR="008B714B" w:rsidRPr="00161E96" w:rsidRDefault="008B714B" w:rsidP="00BF0838">
            <w:pPr>
              <w:pStyle w:val="0Maintext"/>
              <w:jc w:val="center"/>
              <w:rPr>
                <w:rFonts w:eastAsiaTheme="minorEastAsia"/>
                <w:kern w:val="2"/>
                <w:sz w:val="22"/>
                <w:szCs w:val="22"/>
                <w:lang w:val="en-US"/>
              </w:rPr>
            </w:pPr>
            <w:r w:rsidRPr="00161E96">
              <w:rPr>
                <w:rFonts w:eastAsiaTheme="minorEastAsia"/>
                <w:kern w:val="2"/>
                <w:sz w:val="22"/>
                <w:szCs w:val="22"/>
                <w:lang w:val="en-US"/>
              </w:rPr>
              <w:t>2-3</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3-5</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rFonts w:eastAsiaTheme="minorEastAsia"/>
                <w:kern w:val="2"/>
                <w:sz w:val="22"/>
                <w:szCs w:val="22"/>
                <w:lang w:val="en-US"/>
              </w:rPr>
            </w:pPr>
            <w:r w:rsidRPr="00161E96">
              <w:rPr>
                <w:rFonts w:eastAsiaTheme="minorEastAsia"/>
                <w:kern w:val="2"/>
                <w:sz w:val="22"/>
                <w:szCs w:val="22"/>
                <w:lang w:val="en-US"/>
              </w:rPr>
              <w:t>F-117 fighter</w:t>
            </w:r>
          </w:p>
        </w:tc>
        <w:tc>
          <w:tcPr>
            <w:tcW w:w="1579" w:type="dxa"/>
            <w:vAlign w:val="center"/>
          </w:tcPr>
          <w:p w:rsidR="008B714B" w:rsidRPr="00161E96" w:rsidRDefault="008B714B" w:rsidP="00BF0838">
            <w:pPr>
              <w:pStyle w:val="0Maintext"/>
              <w:jc w:val="center"/>
              <w:rPr>
                <w:rFonts w:eastAsiaTheme="minorEastAsia"/>
                <w:kern w:val="2"/>
                <w:sz w:val="22"/>
                <w:szCs w:val="22"/>
                <w:lang w:val="en-US"/>
              </w:rPr>
            </w:pPr>
            <w:r w:rsidRPr="00161E96">
              <w:rPr>
                <w:rFonts w:eastAsiaTheme="minorEastAsia"/>
                <w:kern w:val="2"/>
                <w:sz w:val="22"/>
                <w:szCs w:val="22"/>
                <w:lang w:val="en-US"/>
              </w:rPr>
              <w:t>0.1</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-10</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rFonts w:eastAsiaTheme="minorEastAsia"/>
                <w:kern w:val="2"/>
                <w:sz w:val="22"/>
                <w:szCs w:val="22"/>
                <w:lang w:val="en-US"/>
              </w:rPr>
            </w:pPr>
            <w:r w:rsidRPr="00161E96">
              <w:rPr>
                <w:rFonts w:eastAsiaTheme="minorEastAsia"/>
                <w:kern w:val="2"/>
                <w:sz w:val="22"/>
                <w:szCs w:val="22"/>
                <w:lang w:val="en-US"/>
              </w:rPr>
              <w:t>B-2 bomber</w:t>
            </w:r>
          </w:p>
        </w:tc>
        <w:tc>
          <w:tcPr>
            <w:tcW w:w="1579" w:type="dxa"/>
            <w:vAlign w:val="center"/>
          </w:tcPr>
          <w:p w:rsidR="008B714B" w:rsidRPr="00161E96" w:rsidRDefault="008B714B" w:rsidP="00BF0838">
            <w:pPr>
              <w:pStyle w:val="0Maintext"/>
              <w:jc w:val="center"/>
              <w:rPr>
                <w:rFonts w:eastAsiaTheme="minorEastAsia"/>
                <w:kern w:val="2"/>
                <w:sz w:val="22"/>
                <w:szCs w:val="22"/>
                <w:lang w:val="en-US"/>
              </w:rPr>
            </w:pPr>
            <w:r w:rsidRPr="00161E96">
              <w:rPr>
                <w:rFonts w:eastAsiaTheme="minorEastAsia"/>
                <w:kern w:val="2"/>
                <w:sz w:val="22"/>
                <w:szCs w:val="22"/>
                <w:lang w:val="en-US"/>
              </w:rPr>
              <w:t>0.01</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-20</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rFonts w:eastAsiaTheme="minorEastAsia"/>
                <w:kern w:val="2"/>
                <w:sz w:val="22"/>
                <w:szCs w:val="22"/>
                <w:lang w:val="en-US"/>
              </w:rPr>
            </w:pPr>
            <w:r w:rsidRPr="00161E96">
              <w:rPr>
                <w:rFonts w:eastAsiaTheme="minorEastAsia"/>
                <w:kern w:val="2"/>
                <w:sz w:val="22"/>
                <w:szCs w:val="22"/>
                <w:lang w:val="en-US"/>
              </w:rPr>
              <w:t>Helicopter</w:t>
            </w:r>
          </w:p>
        </w:tc>
        <w:tc>
          <w:tcPr>
            <w:tcW w:w="1579" w:type="dxa"/>
            <w:vAlign w:val="center"/>
          </w:tcPr>
          <w:p w:rsidR="008B714B" w:rsidRPr="00161E96" w:rsidRDefault="008B714B" w:rsidP="00BF0838">
            <w:pPr>
              <w:pStyle w:val="0Maintext"/>
              <w:jc w:val="center"/>
              <w:rPr>
                <w:rFonts w:eastAsiaTheme="minorEastAsia"/>
                <w:kern w:val="2"/>
                <w:sz w:val="22"/>
                <w:szCs w:val="22"/>
                <w:lang w:val="en-US"/>
              </w:rPr>
            </w:pPr>
            <w:r w:rsidRPr="00161E96">
              <w:rPr>
                <w:rFonts w:eastAsiaTheme="minorEastAsia"/>
                <w:kern w:val="2"/>
                <w:sz w:val="22"/>
                <w:szCs w:val="22"/>
                <w:lang w:val="en-US"/>
              </w:rPr>
              <w:t>3</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5</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sz w:val="22"/>
                <w:szCs w:val="22"/>
                <w:lang w:val="en-US"/>
              </w:rPr>
            </w:pPr>
            <w:r w:rsidRPr="00161E96">
              <w:rPr>
                <w:sz w:val="22"/>
                <w:szCs w:val="22"/>
                <w:lang w:val="en-US"/>
              </w:rPr>
              <w:t>Conventional winged missile</w:t>
            </w:r>
          </w:p>
        </w:tc>
        <w:tc>
          <w:tcPr>
            <w:tcW w:w="1579" w:type="dxa"/>
            <w:vAlign w:val="center"/>
          </w:tcPr>
          <w:p w:rsidR="008B714B" w:rsidRPr="00161E96" w:rsidRDefault="008B714B" w:rsidP="00BF0838">
            <w:pPr>
              <w:pStyle w:val="0Maintext"/>
              <w:jc w:val="center"/>
              <w:rPr>
                <w:sz w:val="22"/>
                <w:szCs w:val="22"/>
                <w:lang w:val="en-US"/>
              </w:rPr>
            </w:pPr>
            <w:r w:rsidRPr="00161E96">
              <w:rPr>
                <w:sz w:val="22"/>
                <w:szCs w:val="22"/>
                <w:lang w:val="en-US"/>
              </w:rPr>
              <w:t>0.1</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-10</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sz w:val="22"/>
                <w:szCs w:val="22"/>
                <w:lang w:val="en-US"/>
              </w:rPr>
            </w:pPr>
            <w:r w:rsidRPr="00161E96">
              <w:rPr>
                <w:i/>
                <w:sz w:val="22"/>
                <w:szCs w:val="22"/>
                <w:lang w:val="en-US"/>
              </w:rPr>
              <w:t>Naval</w:t>
            </w:r>
          </w:p>
        </w:tc>
        <w:tc>
          <w:tcPr>
            <w:tcW w:w="1579" w:type="dxa"/>
            <w:vAlign w:val="center"/>
          </w:tcPr>
          <w:p w:rsidR="008B714B" w:rsidRPr="00161E96" w:rsidRDefault="008B714B" w:rsidP="00BF0838">
            <w:pPr>
              <w:pStyle w:val="0Maintext"/>
              <w:jc w:val="center"/>
              <w:rPr>
                <w:sz w:val="22"/>
                <w:szCs w:val="22"/>
                <w:lang w:val="en-US"/>
              </w:rPr>
            </w:pPr>
          </w:p>
        </w:tc>
        <w:tc>
          <w:tcPr>
            <w:tcW w:w="1579" w:type="dxa"/>
          </w:tcPr>
          <w:p w:rsidR="008B714B" w:rsidRPr="00161E96" w:rsidRDefault="008B714B" w:rsidP="00BF0838">
            <w:pPr>
              <w:pStyle w:val="0Maintext"/>
              <w:jc w:val="center"/>
              <w:rPr>
                <w:sz w:val="22"/>
                <w:szCs w:val="22"/>
                <w:lang w:val="en-US"/>
              </w:rPr>
            </w:pPr>
          </w:p>
        </w:tc>
      </w:tr>
      <w:tr w:rsidR="008B714B" w:rsidRPr="00161E96" w:rsidTr="00BF0838">
        <w:trPr>
          <w:trHeight w:hRule="exact" w:val="227"/>
          <w:jc w:val="center"/>
        </w:trPr>
        <w:tc>
          <w:tcPr>
            <w:tcW w:w="3803" w:type="dxa"/>
          </w:tcPr>
          <w:p w:rsidR="008B714B" w:rsidRPr="00161E96" w:rsidRDefault="008B714B" w:rsidP="00BF0838">
            <w:pPr>
              <w:pStyle w:val="0Maintext"/>
              <w:jc w:val="left"/>
              <w:rPr>
                <w:sz w:val="22"/>
                <w:szCs w:val="22"/>
                <w:lang w:val="en-US"/>
              </w:rPr>
            </w:pPr>
            <w:r w:rsidRPr="00161E96">
              <w:rPr>
                <w:sz w:val="22"/>
                <w:szCs w:val="22"/>
                <w:lang w:val="en-US"/>
              </w:rPr>
              <w:t>Ship (5,000 tons displacement, L Band)</w:t>
            </w:r>
          </w:p>
        </w:tc>
        <w:tc>
          <w:tcPr>
            <w:tcW w:w="1579" w:type="dxa"/>
            <w:vAlign w:val="center"/>
          </w:tcPr>
          <w:p w:rsidR="008B714B" w:rsidRPr="00161E96" w:rsidRDefault="008B714B" w:rsidP="00BF0838">
            <w:pPr>
              <w:pStyle w:val="0Maintext"/>
              <w:jc w:val="center"/>
              <w:rPr>
                <w:sz w:val="22"/>
                <w:szCs w:val="22"/>
                <w:lang w:val="en-US"/>
              </w:rPr>
            </w:pPr>
            <w:r w:rsidRPr="00161E96">
              <w:rPr>
                <w:sz w:val="22"/>
                <w:szCs w:val="22"/>
                <w:lang w:val="en-US"/>
              </w:rPr>
              <w:t>10000</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40</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sz w:val="22"/>
                <w:szCs w:val="22"/>
                <w:lang w:val="en-US"/>
              </w:rPr>
            </w:pPr>
            <w:r w:rsidRPr="00161E96">
              <w:rPr>
                <w:sz w:val="22"/>
                <w:szCs w:val="22"/>
                <w:lang w:val="en-US"/>
              </w:rPr>
              <w:t>Cabin cruiser (12-15 m)</w:t>
            </w:r>
          </w:p>
        </w:tc>
        <w:tc>
          <w:tcPr>
            <w:tcW w:w="1579" w:type="dxa"/>
            <w:vAlign w:val="center"/>
          </w:tcPr>
          <w:p w:rsidR="008B714B" w:rsidRPr="00161E96" w:rsidRDefault="008B714B" w:rsidP="00BF0838">
            <w:pPr>
              <w:pStyle w:val="0Maintext"/>
              <w:jc w:val="center"/>
              <w:rPr>
                <w:sz w:val="22"/>
                <w:szCs w:val="22"/>
                <w:lang w:val="en-US"/>
              </w:rPr>
            </w:pPr>
            <w:r w:rsidRPr="00161E96">
              <w:rPr>
                <w:sz w:val="22"/>
                <w:szCs w:val="22"/>
                <w:lang w:val="en-US"/>
              </w:rPr>
              <w:t>10</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10</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sz w:val="22"/>
                <w:szCs w:val="22"/>
                <w:lang w:val="en-US"/>
              </w:rPr>
            </w:pPr>
            <w:r w:rsidRPr="00161E96">
              <w:rPr>
                <w:sz w:val="22"/>
                <w:szCs w:val="22"/>
                <w:lang w:val="en-US"/>
              </w:rPr>
              <w:t>Small pleasure boat (6-9 m)</w:t>
            </w:r>
          </w:p>
        </w:tc>
        <w:tc>
          <w:tcPr>
            <w:tcW w:w="1579" w:type="dxa"/>
            <w:vAlign w:val="center"/>
          </w:tcPr>
          <w:p w:rsidR="008B714B" w:rsidRPr="00161E96" w:rsidRDefault="008B714B" w:rsidP="00BF0838">
            <w:pPr>
              <w:pStyle w:val="0Maintext"/>
              <w:jc w:val="center"/>
              <w:rPr>
                <w:sz w:val="22"/>
                <w:szCs w:val="22"/>
                <w:lang w:val="en-US"/>
              </w:rPr>
            </w:pPr>
            <w:r w:rsidRPr="00161E96">
              <w:rPr>
                <w:sz w:val="22"/>
                <w:szCs w:val="22"/>
                <w:lang w:val="en-US"/>
              </w:rPr>
              <w:t>2</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3</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sz w:val="22"/>
                <w:szCs w:val="22"/>
                <w:lang w:val="en-US"/>
              </w:rPr>
            </w:pPr>
            <w:r w:rsidRPr="00161E96">
              <w:rPr>
                <w:sz w:val="22"/>
                <w:szCs w:val="22"/>
                <w:lang w:val="en-US"/>
              </w:rPr>
              <w:t>Small open boat</w:t>
            </w:r>
          </w:p>
        </w:tc>
        <w:tc>
          <w:tcPr>
            <w:tcW w:w="1579" w:type="dxa"/>
            <w:vAlign w:val="center"/>
          </w:tcPr>
          <w:p w:rsidR="008B714B" w:rsidRPr="00161E96" w:rsidRDefault="008B714B" w:rsidP="00BF0838">
            <w:pPr>
              <w:pStyle w:val="0Maintext"/>
              <w:jc w:val="center"/>
              <w:rPr>
                <w:sz w:val="22"/>
                <w:szCs w:val="22"/>
                <w:lang w:val="en-US"/>
              </w:rPr>
            </w:pPr>
            <w:r w:rsidRPr="00161E96">
              <w:rPr>
                <w:sz w:val="22"/>
                <w:szCs w:val="22"/>
                <w:lang w:val="en-US"/>
              </w:rPr>
              <w:t>0.02</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-17</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i/>
                <w:sz w:val="22"/>
                <w:szCs w:val="22"/>
                <w:lang w:val="en-US"/>
              </w:rPr>
            </w:pPr>
            <w:r w:rsidRPr="00161E96">
              <w:rPr>
                <w:i/>
                <w:sz w:val="22"/>
                <w:szCs w:val="22"/>
                <w:lang w:val="en-US"/>
              </w:rPr>
              <w:t>Vehicular</w:t>
            </w:r>
          </w:p>
        </w:tc>
        <w:tc>
          <w:tcPr>
            <w:tcW w:w="1579" w:type="dxa"/>
            <w:vAlign w:val="center"/>
          </w:tcPr>
          <w:p w:rsidR="008B714B" w:rsidRPr="00161E96" w:rsidRDefault="008B714B" w:rsidP="00BF0838">
            <w:pPr>
              <w:pStyle w:val="0Maintext"/>
              <w:jc w:val="center"/>
              <w:rPr>
                <w:sz w:val="22"/>
                <w:szCs w:val="22"/>
                <w:lang w:val="en-US"/>
              </w:rPr>
            </w:pPr>
          </w:p>
        </w:tc>
        <w:tc>
          <w:tcPr>
            <w:tcW w:w="1579" w:type="dxa"/>
          </w:tcPr>
          <w:p w:rsidR="008B714B" w:rsidRPr="00161E96" w:rsidRDefault="008B714B" w:rsidP="00BF0838">
            <w:pPr>
              <w:pStyle w:val="0Maintext"/>
              <w:jc w:val="center"/>
              <w:rPr>
                <w:sz w:val="22"/>
                <w:szCs w:val="22"/>
                <w:lang w:val="en-US"/>
              </w:rPr>
            </w:pPr>
          </w:p>
        </w:tc>
      </w:tr>
      <w:tr w:rsidR="008B714B" w:rsidRPr="00161E96" w:rsidTr="00BF0838">
        <w:trPr>
          <w:trHeight w:hRule="exact" w:val="227"/>
          <w:jc w:val="center"/>
        </w:trPr>
        <w:tc>
          <w:tcPr>
            <w:tcW w:w="3803" w:type="dxa"/>
          </w:tcPr>
          <w:p w:rsidR="008B714B" w:rsidRPr="00161E96" w:rsidRDefault="008B714B" w:rsidP="00BF0838">
            <w:pPr>
              <w:pStyle w:val="0Maintext"/>
              <w:jc w:val="left"/>
              <w:rPr>
                <w:sz w:val="22"/>
                <w:szCs w:val="22"/>
                <w:lang w:val="en-US"/>
              </w:rPr>
            </w:pPr>
            <w:r w:rsidRPr="00161E96">
              <w:rPr>
                <w:sz w:val="22"/>
                <w:szCs w:val="22"/>
                <w:lang w:val="en-US"/>
              </w:rPr>
              <w:t>Automobile / Small truck</w:t>
            </w:r>
          </w:p>
        </w:tc>
        <w:tc>
          <w:tcPr>
            <w:tcW w:w="1579" w:type="dxa"/>
            <w:vAlign w:val="center"/>
          </w:tcPr>
          <w:p w:rsidR="008B714B" w:rsidRPr="00161E96" w:rsidRDefault="008B714B" w:rsidP="00BF0838">
            <w:pPr>
              <w:pStyle w:val="0Maintext"/>
              <w:jc w:val="center"/>
              <w:rPr>
                <w:sz w:val="22"/>
                <w:szCs w:val="22"/>
                <w:lang w:val="en-US"/>
              </w:rPr>
            </w:pPr>
            <w:r w:rsidRPr="00161E96">
              <w:rPr>
                <w:sz w:val="22"/>
                <w:szCs w:val="22"/>
                <w:lang w:val="en-US"/>
              </w:rPr>
              <w:t>100-200</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20-23</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sz w:val="22"/>
                <w:szCs w:val="22"/>
                <w:lang w:val="en-US"/>
              </w:rPr>
            </w:pPr>
            <w:r w:rsidRPr="00161E96">
              <w:rPr>
                <w:sz w:val="22"/>
                <w:szCs w:val="22"/>
                <w:lang w:val="en-US"/>
              </w:rPr>
              <w:t>Bicycle</w:t>
            </w:r>
          </w:p>
        </w:tc>
        <w:tc>
          <w:tcPr>
            <w:tcW w:w="1579" w:type="dxa"/>
            <w:vAlign w:val="center"/>
          </w:tcPr>
          <w:p w:rsidR="008B714B" w:rsidRPr="00161E96" w:rsidRDefault="008B714B" w:rsidP="00BF0838">
            <w:pPr>
              <w:pStyle w:val="0Maintext"/>
              <w:jc w:val="center"/>
              <w:rPr>
                <w:sz w:val="22"/>
                <w:szCs w:val="22"/>
                <w:lang w:val="en-US"/>
              </w:rPr>
            </w:pPr>
            <w:r w:rsidRPr="00161E96">
              <w:rPr>
                <w:sz w:val="22"/>
                <w:szCs w:val="22"/>
                <w:lang w:val="en-US"/>
              </w:rPr>
              <w:t>2</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3</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sz w:val="22"/>
                <w:szCs w:val="22"/>
                <w:lang w:val="en-US"/>
              </w:rPr>
            </w:pPr>
            <w:r w:rsidRPr="00161E96">
              <w:rPr>
                <w:i/>
                <w:sz w:val="22"/>
                <w:szCs w:val="22"/>
                <w:lang w:val="en-US"/>
              </w:rPr>
              <w:t>Living object</w:t>
            </w:r>
          </w:p>
        </w:tc>
        <w:tc>
          <w:tcPr>
            <w:tcW w:w="1579" w:type="dxa"/>
            <w:vAlign w:val="center"/>
          </w:tcPr>
          <w:p w:rsidR="008B714B" w:rsidRPr="00161E96" w:rsidRDefault="008B714B" w:rsidP="00BF0838">
            <w:pPr>
              <w:pStyle w:val="0Maintext"/>
              <w:jc w:val="center"/>
              <w:rPr>
                <w:sz w:val="22"/>
                <w:szCs w:val="22"/>
                <w:lang w:val="en-US"/>
              </w:rPr>
            </w:pPr>
          </w:p>
        </w:tc>
        <w:tc>
          <w:tcPr>
            <w:tcW w:w="1579" w:type="dxa"/>
          </w:tcPr>
          <w:p w:rsidR="008B714B" w:rsidRPr="00161E96" w:rsidRDefault="008B714B" w:rsidP="00BF0838">
            <w:pPr>
              <w:pStyle w:val="0Maintext"/>
              <w:jc w:val="center"/>
              <w:rPr>
                <w:sz w:val="22"/>
                <w:szCs w:val="22"/>
                <w:lang w:val="en-US"/>
              </w:rPr>
            </w:pPr>
          </w:p>
        </w:tc>
      </w:tr>
      <w:tr w:rsidR="008B714B" w:rsidRPr="00161E96" w:rsidTr="00BF0838">
        <w:trPr>
          <w:trHeight w:hRule="exact" w:val="227"/>
          <w:jc w:val="center"/>
        </w:trPr>
        <w:tc>
          <w:tcPr>
            <w:tcW w:w="3803" w:type="dxa"/>
          </w:tcPr>
          <w:p w:rsidR="008B714B" w:rsidRPr="00161E96" w:rsidRDefault="008B714B" w:rsidP="00BF0838">
            <w:pPr>
              <w:pStyle w:val="0Maintext"/>
              <w:jc w:val="left"/>
              <w:rPr>
                <w:rFonts w:eastAsiaTheme="minorEastAsia"/>
                <w:kern w:val="2"/>
                <w:sz w:val="22"/>
                <w:szCs w:val="22"/>
                <w:lang w:val="en-US"/>
              </w:rPr>
            </w:pPr>
            <w:r w:rsidRPr="00161E96">
              <w:rPr>
                <w:rFonts w:eastAsiaTheme="minorEastAsia"/>
                <w:kern w:val="2"/>
                <w:sz w:val="22"/>
                <w:szCs w:val="22"/>
                <w:lang w:val="en-US"/>
              </w:rPr>
              <w:t>Man</w:t>
            </w:r>
          </w:p>
        </w:tc>
        <w:tc>
          <w:tcPr>
            <w:tcW w:w="1579" w:type="dxa"/>
            <w:vAlign w:val="center"/>
          </w:tcPr>
          <w:p w:rsidR="008B714B" w:rsidRPr="00161E96" w:rsidRDefault="008B714B" w:rsidP="00BF0838">
            <w:pPr>
              <w:pStyle w:val="0Maintext"/>
              <w:jc w:val="center"/>
              <w:rPr>
                <w:rFonts w:eastAsiaTheme="minorEastAsia"/>
                <w:kern w:val="2"/>
                <w:sz w:val="22"/>
                <w:szCs w:val="22"/>
                <w:lang w:val="en-US"/>
              </w:rPr>
            </w:pPr>
            <w:r w:rsidRPr="00161E96">
              <w:rPr>
                <w:rFonts w:eastAsiaTheme="minorEastAsia"/>
                <w:kern w:val="2"/>
                <w:sz w:val="22"/>
                <w:szCs w:val="22"/>
                <w:lang w:val="en-US"/>
              </w:rPr>
              <w:t>1</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0</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rFonts w:eastAsiaTheme="minorEastAsia"/>
                <w:kern w:val="2"/>
                <w:sz w:val="22"/>
                <w:szCs w:val="22"/>
                <w:lang w:val="en-US"/>
              </w:rPr>
            </w:pPr>
            <w:r w:rsidRPr="00161E96">
              <w:rPr>
                <w:rFonts w:eastAsiaTheme="minorEastAsia"/>
                <w:kern w:val="2"/>
                <w:sz w:val="22"/>
                <w:szCs w:val="22"/>
                <w:lang w:val="en-US"/>
              </w:rPr>
              <w:t>Bird</w:t>
            </w:r>
          </w:p>
        </w:tc>
        <w:tc>
          <w:tcPr>
            <w:tcW w:w="1579" w:type="dxa"/>
            <w:vAlign w:val="center"/>
          </w:tcPr>
          <w:p w:rsidR="008B714B" w:rsidRPr="00161E96" w:rsidRDefault="008B714B" w:rsidP="00BF0838">
            <w:pPr>
              <w:pStyle w:val="0Maintext"/>
              <w:jc w:val="center"/>
              <w:rPr>
                <w:rFonts w:eastAsiaTheme="minorEastAsia"/>
                <w:kern w:val="2"/>
                <w:sz w:val="22"/>
                <w:szCs w:val="22"/>
                <w:lang w:val="en-US"/>
              </w:rPr>
            </w:pPr>
            <w:r w:rsidRPr="00161E96">
              <w:rPr>
                <w:rFonts w:eastAsiaTheme="minorEastAsia"/>
                <w:kern w:val="2"/>
                <w:sz w:val="22"/>
                <w:szCs w:val="22"/>
                <w:lang w:val="en-US"/>
              </w:rPr>
              <w:t>10</w:t>
            </w:r>
            <w:r w:rsidRPr="00161E96">
              <w:rPr>
                <w:rFonts w:eastAsiaTheme="minorEastAsia"/>
                <w:kern w:val="2"/>
                <w:sz w:val="22"/>
                <w:szCs w:val="22"/>
                <w:vertAlign w:val="superscript"/>
                <w:lang w:val="en-US"/>
              </w:rPr>
              <w:t>-3</w:t>
            </w:r>
            <w:r w:rsidRPr="00161E96">
              <w:rPr>
                <w:rFonts w:eastAsiaTheme="minorEastAsia"/>
                <w:kern w:val="2"/>
                <w:sz w:val="22"/>
                <w:szCs w:val="22"/>
                <w:lang w:val="en-US"/>
              </w:rPr>
              <w:t>-10</w:t>
            </w:r>
            <w:r w:rsidRPr="00161E96">
              <w:rPr>
                <w:rFonts w:eastAsiaTheme="minorEastAsia"/>
                <w:kern w:val="2"/>
                <w:sz w:val="22"/>
                <w:szCs w:val="22"/>
                <w:vertAlign w:val="superscript"/>
                <w:lang w:val="en-US"/>
              </w:rPr>
              <w:t>-2</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-30…-20</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rFonts w:eastAsiaTheme="minorEastAsia"/>
                <w:kern w:val="2"/>
                <w:sz w:val="22"/>
                <w:szCs w:val="22"/>
                <w:lang w:val="en-US"/>
              </w:rPr>
            </w:pPr>
            <w:r w:rsidRPr="00161E96">
              <w:rPr>
                <w:rFonts w:eastAsiaTheme="minorEastAsia"/>
                <w:kern w:val="2"/>
                <w:sz w:val="22"/>
                <w:szCs w:val="22"/>
                <w:lang w:val="en-US"/>
              </w:rPr>
              <w:t>Insect</w:t>
            </w:r>
          </w:p>
        </w:tc>
        <w:tc>
          <w:tcPr>
            <w:tcW w:w="1579" w:type="dxa"/>
            <w:vAlign w:val="center"/>
          </w:tcPr>
          <w:p w:rsidR="008B714B" w:rsidRPr="00161E96" w:rsidRDefault="008B714B" w:rsidP="00BF0838">
            <w:pPr>
              <w:pStyle w:val="0Maintext"/>
              <w:jc w:val="center"/>
              <w:rPr>
                <w:rFonts w:eastAsiaTheme="minorEastAsia"/>
                <w:kern w:val="2"/>
                <w:sz w:val="22"/>
                <w:szCs w:val="22"/>
                <w:lang w:val="en-US"/>
              </w:rPr>
            </w:pPr>
            <w:r w:rsidRPr="00161E96">
              <w:rPr>
                <w:rFonts w:eastAsiaTheme="minorEastAsia"/>
                <w:kern w:val="2"/>
                <w:sz w:val="22"/>
                <w:szCs w:val="22"/>
                <w:lang w:val="en-US"/>
              </w:rPr>
              <w:t>10</w:t>
            </w:r>
            <w:r w:rsidRPr="00161E96">
              <w:rPr>
                <w:rFonts w:eastAsiaTheme="minorEastAsia"/>
                <w:kern w:val="2"/>
                <w:sz w:val="22"/>
                <w:szCs w:val="22"/>
                <w:vertAlign w:val="superscript"/>
                <w:lang w:val="en-US"/>
              </w:rPr>
              <w:t>-5</w:t>
            </w:r>
            <w:r w:rsidRPr="00161E96">
              <w:rPr>
                <w:rFonts w:eastAsiaTheme="minorEastAsia"/>
                <w:kern w:val="2"/>
                <w:sz w:val="22"/>
                <w:szCs w:val="22"/>
                <w:lang w:val="en-US"/>
              </w:rPr>
              <w:t>-10</w:t>
            </w:r>
            <w:r w:rsidRPr="00161E96">
              <w:rPr>
                <w:rFonts w:eastAsiaTheme="minorEastAsia"/>
                <w:kern w:val="2"/>
                <w:sz w:val="22"/>
                <w:szCs w:val="22"/>
                <w:vertAlign w:val="superscript"/>
                <w:lang w:val="en-US"/>
              </w:rPr>
              <w:t>-4</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-50…-40</w:t>
            </w:r>
          </w:p>
        </w:tc>
      </w:tr>
    </w:tbl>
    <w:p w:rsidR="008B714B" w:rsidRPr="00161E96" w:rsidRDefault="008B714B" w:rsidP="008B714B">
      <w:pPr>
        <w:pStyle w:val="0Maintext"/>
        <w:spacing w:before="120"/>
        <w:rPr>
          <w:sz w:val="22"/>
          <w:lang w:val="en-US"/>
        </w:rPr>
      </w:pPr>
      <w:r w:rsidRPr="00161E96">
        <w:rPr>
          <w:sz w:val="22"/>
          <w:lang w:val="en-US"/>
        </w:rPr>
        <w:t xml:space="preserve">It is worth to note the data are mainly obtained by means of extensive measurement campaigns given the targets and frequency ranges of interest. One can conclude these measurement campaigns are mainly driven by the military and special applications. In many cases, the reduction of RCS is beneficial for these applications (e.g. manned aircrafts) which is not the case for ISAC. Beyond that, the operation frequencies of the radar systems differ from the FR1 and FR2 frequencies. Moreover, as the RCS is usually frequency dependent, one also should take into account the significant difference between FR1 and FR2 frequencies. </w:t>
      </w:r>
    </w:p>
    <w:p w:rsidR="008B714B" w:rsidRPr="00161E96" w:rsidRDefault="008B714B" w:rsidP="008B714B">
      <w:pPr>
        <w:pStyle w:val="0Maintext"/>
        <w:spacing w:before="120"/>
        <w:rPr>
          <w:sz w:val="22"/>
          <w:lang w:val="en-US"/>
        </w:rPr>
      </w:pPr>
      <w:r w:rsidRPr="00161E96">
        <w:rPr>
          <w:sz w:val="22"/>
          <w:lang w:val="en-US"/>
        </w:rPr>
        <w:t>Nevertheless,</w:t>
      </w:r>
      <w:r w:rsidRPr="00161E96">
        <w:rPr>
          <w:sz w:val="22"/>
        </w:rPr>
        <w:t xml:space="preserve"> </w:t>
      </w:r>
      <w:r w:rsidRPr="00161E96">
        <w:rPr>
          <w:sz w:val="22"/>
          <w:lang w:val="en-US"/>
        </w:rPr>
        <w:t xml:space="preserve">at least for FR1, the mean RCS presented in </w:t>
      </w:r>
      <w:r w:rsidRPr="00161E96">
        <w:rPr>
          <w:sz w:val="22"/>
          <w:lang w:val="en-US"/>
        </w:rPr>
        <w:fldChar w:fldCharType="begin"/>
      </w:r>
      <w:r w:rsidRPr="00161E96">
        <w:rPr>
          <w:sz w:val="22"/>
          <w:lang w:val="en-US"/>
        </w:rPr>
        <w:instrText xml:space="preserve"> REF _Ref165984491 \h  \* MERGEFORMAT </w:instrText>
      </w:r>
      <w:r w:rsidRPr="00161E96">
        <w:rPr>
          <w:sz w:val="22"/>
          <w:lang w:val="en-US"/>
        </w:rPr>
      </w:r>
      <w:r w:rsidRPr="00161E96">
        <w:rPr>
          <w:sz w:val="22"/>
          <w:lang w:val="en-US"/>
        </w:rPr>
        <w:fldChar w:fldCharType="separate"/>
      </w:r>
      <w:r w:rsidR="00582AD5" w:rsidRPr="00582AD5">
        <w:rPr>
          <w:sz w:val="22"/>
        </w:rPr>
        <w:t xml:space="preserve">Table </w:t>
      </w:r>
      <w:r w:rsidR="00582AD5" w:rsidRPr="00582AD5">
        <w:rPr>
          <w:noProof/>
          <w:sz w:val="22"/>
        </w:rPr>
        <w:t>2</w:t>
      </w:r>
      <w:r w:rsidRPr="00161E96">
        <w:rPr>
          <w:sz w:val="22"/>
          <w:lang w:val="en-US"/>
        </w:rPr>
        <w:fldChar w:fldCharType="end"/>
      </w:r>
      <w:r w:rsidRPr="00161E96">
        <w:rPr>
          <w:sz w:val="22"/>
          <w:lang w:val="en-US"/>
        </w:rPr>
        <w:t xml:space="preserve"> may be taken as the baseline/initial guess for the sensing targets relevant to ISAC.</w:t>
      </w:r>
    </w:p>
    <w:p w:rsidR="008B714B" w:rsidRPr="00161E96" w:rsidRDefault="008B714B" w:rsidP="008B714B">
      <w:pPr>
        <w:pStyle w:val="0Maintext"/>
        <w:spacing w:before="120"/>
        <w:jc w:val="center"/>
        <w:rPr>
          <w:b/>
          <w:sz w:val="22"/>
        </w:rPr>
      </w:pPr>
      <w:bookmarkStart w:id="44" w:name="_Ref165984491"/>
      <w:r w:rsidRPr="00161E96">
        <w:rPr>
          <w:b/>
          <w:sz w:val="22"/>
        </w:rPr>
        <w:t xml:space="preserve">Table </w:t>
      </w:r>
      <w:r w:rsidRPr="00161E96">
        <w:rPr>
          <w:b/>
          <w:sz w:val="22"/>
        </w:rPr>
        <w:fldChar w:fldCharType="begin"/>
      </w:r>
      <w:r w:rsidRPr="00161E96">
        <w:rPr>
          <w:b/>
          <w:sz w:val="22"/>
        </w:rPr>
        <w:instrText xml:space="preserve"> SEQ Table \* ARABIC </w:instrText>
      </w:r>
      <w:r w:rsidRPr="00161E96">
        <w:rPr>
          <w:b/>
          <w:sz w:val="22"/>
        </w:rPr>
        <w:fldChar w:fldCharType="separate"/>
      </w:r>
      <w:r w:rsidR="00582AD5">
        <w:rPr>
          <w:b/>
          <w:noProof/>
          <w:sz w:val="22"/>
        </w:rPr>
        <w:t>2</w:t>
      </w:r>
      <w:r w:rsidRPr="00161E96">
        <w:rPr>
          <w:sz w:val="22"/>
        </w:rPr>
        <w:fldChar w:fldCharType="end"/>
      </w:r>
      <w:bookmarkEnd w:id="44"/>
      <w:r w:rsidRPr="00161E96">
        <w:rPr>
          <w:b/>
          <w:sz w:val="22"/>
        </w:rPr>
        <w:t xml:space="preserve"> Mean backscattering </w:t>
      </w:r>
      <w:r w:rsidRPr="00161E96">
        <w:rPr>
          <w:b/>
          <w:bCs/>
          <w:sz w:val="22"/>
        </w:rPr>
        <w:t>RCS of targets under study</w:t>
      </w:r>
    </w:p>
    <w:tbl>
      <w:tblPr>
        <w:tblStyle w:val="ab"/>
        <w:tblW w:w="0" w:type="auto"/>
        <w:jc w:val="center"/>
        <w:tblLook w:val="04A0" w:firstRow="1" w:lastRow="0" w:firstColumn="1" w:lastColumn="0" w:noHBand="0" w:noVBand="1"/>
      </w:tblPr>
      <w:tblGrid>
        <w:gridCol w:w="3803"/>
        <w:gridCol w:w="1579"/>
        <w:gridCol w:w="1579"/>
      </w:tblGrid>
      <w:tr w:rsidR="008B714B" w:rsidRPr="00161E96" w:rsidTr="00BF0838">
        <w:trPr>
          <w:trHeight w:hRule="exact" w:val="227"/>
          <w:jc w:val="center"/>
        </w:trPr>
        <w:tc>
          <w:tcPr>
            <w:tcW w:w="3803" w:type="dxa"/>
          </w:tcPr>
          <w:p w:rsidR="008B714B" w:rsidRPr="00161E96" w:rsidRDefault="008B714B" w:rsidP="00BF0838">
            <w:pPr>
              <w:pStyle w:val="0Maintext"/>
              <w:jc w:val="center"/>
              <w:rPr>
                <w:rFonts w:eastAsiaTheme="minorEastAsia"/>
                <w:b/>
                <w:kern w:val="2"/>
                <w:sz w:val="22"/>
                <w:szCs w:val="22"/>
                <w:lang w:val="en-US"/>
              </w:rPr>
            </w:pPr>
            <w:r w:rsidRPr="00161E96">
              <w:rPr>
                <w:rFonts w:eastAsiaTheme="minorEastAsia"/>
                <w:b/>
                <w:kern w:val="2"/>
                <w:sz w:val="22"/>
                <w:szCs w:val="22"/>
                <w:lang w:val="en-US"/>
              </w:rPr>
              <w:t>Target</w:t>
            </w:r>
          </w:p>
        </w:tc>
        <w:tc>
          <w:tcPr>
            <w:tcW w:w="1579" w:type="dxa"/>
            <w:vAlign w:val="center"/>
          </w:tcPr>
          <w:p w:rsidR="008B714B" w:rsidRPr="00161E96" w:rsidRDefault="008B714B" w:rsidP="00BF0838">
            <w:pPr>
              <w:pStyle w:val="0Maintext"/>
              <w:jc w:val="center"/>
              <w:rPr>
                <w:rFonts w:eastAsiaTheme="minorEastAsia"/>
                <w:b/>
                <w:kern w:val="2"/>
                <w:sz w:val="22"/>
                <w:szCs w:val="22"/>
                <w:lang w:val="en-US"/>
              </w:rPr>
            </w:pPr>
            <w:r w:rsidRPr="00161E96">
              <w:rPr>
                <w:rFonts w:eastAsiaTheme="minorEastAsia"/>
                <w:b/>
                <w:kern w:val="2"/>
                <w:sz w:val="22"/>
                <w:szCs w:val="22"/>
                <w:lang w:val="en-US"/>
              </w:rPr>
              <w:t>RCS, m</w:t>
            </w:r>
            <w:r w:rsidRPr="00161E96">
              <w:rPr>
                <w:rFonts w:eastAsiaTheme="minorEastAsia"/>
                <w:b/>
                <w:kern w:val="2"/>
                <w:sz w:val="22"/>
                <w:szCs w:val="22"/>
                <w:vertAlign w:val="superscript"/>
                <w:lang w:val="en-US"/>
              </w:rPr>
              <w:t>2</w:t>
            </w:r>
          </w:p>
        </w:tc>
        <w:tc>
          <w:tcPr>
            <w:tcW w:w="1579" w:type="dxa"/>
          </w:tcPr>
          <w:p w:rsidR="008B714B" w:rsidRPr="00161E96" w:rsidRDefault="008B714B" w:rsidP="00BF0838">
            <w:pPr>
              <w:pStyle w:val="0Maintext"/>
              <w:jc w:val="center"/>
              <w:rPr>
                <w:b/>
                <w:sz w:val="22"/>
                <w:szCs w:val="22"/>
                <w:lang w:val="en-US"/>
              </w:rPr>
            </w:pPr>
            <w:r w:rsidRPr="00161E96">
              <w:rPr>
                <w:rFonts w:eastAsiaTheme="minorEastAsia"/>
                <w:b/>
                <w:kern w:val="2"/>
                <w:sz w:val="22"/>
                <w:szCs w:val="22"/>
                <w:lang w:val="en-US"/>
              </w:rPr>
              <w:t>RCS, dBsm</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rFonts w:eastAsiaTheme="minorEastAsia"/>
                <w:kern w:val="2"/>
                <w:sz w:val="22"/>
                <w:szCs w:val="22"/>
                <w:lang w:val="en-US"/>
              </w:rPr>
            </w:pPr>
            <w:r w:rsidRPr="00161E96">
              <w:rPr>
                <w:rFonts w:eastAsiaTheme="minorEastAsia"/>
                <w:kern w:val="2"/>
                <w:sz w:val="22"/>
                <w:szCs w:val="22"/>
                <w:lang w:val="en-US"/>
              </w:rPr>
              <w:t>UAV</w:t>
            </w:r>
          </w:p>
        </w:tc>
        <w:tc>
          <w:tcPr>
            <w:tcW w:w="1579" w:type="dxa"/>
            <w:vAlign w:val="center"/>
          </w:tcPr>
          <w:p w:rsidR="008B714B" w:rsidRPr="00161E96" w:rsidRDefault="008B714B" w:rsidP="00BF0838">
            <w:pPr>
              <w:pStyle w:val="0Maintext"/>
              <w:jc w:val="center"/>
              <w:rPr>
                <w:rFonts w:eastAsiaTheme="minorEastAsia"/>
                <w:kern w:val="2"/>
                <w:sz w:val="22"/>
                <w:szCs w:val="22"/>
                <w:lang w:val="en-US"/>
              </w:rPr>
            </w:pPr>
            <w:r w:rsidRPr="00161E96">
              <w:rPr>
                <w:rFonts w:eastAsiaTheme="minorEastAsia"/>
                <w:kern w:val="2"/>
                <w:sz w:val="22"/>
                <w:szCs w:val="22"/>
                <w:lang w:val="en-US"/>
              </w:rPr>
              <w:t>0.2</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-7</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sz w:val="22"/>
                <w:szCs w:val="22"/>
                <w:lang w:val="en-US"/>
              </w:rPr>
            </w:pPr>
            <w:r w:rsidRPr="00161E96">
              <w:rPr>
                <w:sz w:val="22"/>
                <w:szCs w:val="22"/>
                <w:lang w:val="en-US"/>
              </w:rPr>
              <w:t>Vehicle</w:t>
            </w:r>
          </w:p>
        </w:tc>
        <w:tc>
          <w:tcPr>
            <w:tcW w:w="1579" w:type="dxa"/>
            <w:vAlign w:val="center"/>
          </w:tcPr>
          <w:p w:rsidR="008B714B" w:rsidRPr="00161E96" w:rsidRDefault="008B714B" w:rsidP="00BF0838">
            <w:pPr>
              <w:pStyle w:val="0Maintext"/>
              <w:jc w:val="center"/>
              <w:rPr>
                <w:sz w:val="22"/>
                <w:szCs w:val="22"/>
                <w:lang w:val="en-US"/>
              </w:rPr>
            </w:pPr>
            <w:r w:rsidRPr="00161E96">
              <w:rPr>
                <w:sz w:val="22"/>
                <w:szCs w:val="22"/>
                <w:lang w:val="en-US"/>
              </w:rPr>
              <w:t>10</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10</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rFonts w:eastAsiaTheme="minorEastAsia"/>
                <w:kern w:val="2"/>
                <w:sz w:val="22"/>
                <w:szCs w:val="22"/>
                <w:lang w:val="en-US"/>
              </w:rPr>
            </w:pPr>
            <w:r w:rsidRPr="00161E96">
              <w:rPr>
                <w:rFonts w:eastAsiaTheme="minorEastAsia"/>
                <w:kern w:val="2"/>
                <w:sz w:val="22"/>
                <w:szCs w:val="22"/>
                <w:lang w:val="en-US"/>
              </w:rPr>
              <w:t>Human</w:t>
            </w:r>
          </w:p>
        </w:tc>
        <w:tc>
          <w:tcPr>
            <w:tcW w:w="1579" w:type="dxa"/>
            <w:vAlign w:val="center"/>
          </w:tcPr>
          <w:p w:rsidR="008B714B" w:rsidRPr="00161E96" w:rsidRDefault="008B714B" w:rsidP="00BF0838">
            <w:pPr>
              <w:pStyle w:val="0Maintext"/>
              <w:jc w:val="center"/>
              <w:rPr>
                <w:rFonts w:eastAsiaTheme="minorEastAsia"/>
                <w:kern w:val="2"/>
                <w:sz w:val="22"/>
                <w:szCs w:val="22"/>
                <w:lang w:val="en-US"/>
              </w:rPr>
            </w:pPr>
            <w:r w:rsidRPr="00161E96">
              <w:rPr>
                <w:rFonts w:eastAsiaTheme="minorEastAsia"/>
                <w:kern w:val="2"/>
                <w:sz w:val="22"/>
                <w:szCs w:val="22"/>
                <w:lang w:val="en-US"/>
              </w:rPr>
              <w:t>0.5</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-3</w:t>
            </w:r>
          </w:p>
        </w:tc>
      </w:tr>
      <w:tr w:rsidR="008B714B" w:rsidRPr="00161E96" w:rsidTr="00BF0838">
        <w:trPr>
          <w:trHeight w:hRule="exact" w:val="227"/>
          <w:jc w:val="center"/>
        </w:trPr>
        <w:tc>
          <w:tcPr>
            <w:tcW w:w="3803" w:type="dxa"/>
          </w:tcPr>
          <w:p w:rsidR="008B714B" w:rsidRPr="00161E96" w:rsidRDefault="008B714B" w:rsidP="00BF0838">
            <w:pPr>
              <w:pStyle w:val="0Maintext"/>
              <w:jc w:val="left"/>
              <w:rPr>
                <w:rFonts w:eastAsiaTheme="minorEastAsia"/>
                <w:kern w:val="2"/>
                <w:sz w:val="22"/>
                <w:szCs w:val="22"/>
                <w:lang w:val="en-US"/>
              </w:rPr>
            </w:pPr>
            <w:r w:rsidRPr="00161E96">
              <w:rPr>
                <w:rFonts w:eastAsiaTheme="minorEastAsia"/>
                <w:kern w:val="2"/>
                <w:sz w:val="22"/>
                <w:szCs w:val="22"/>
                <w:lang w:val="en-US"/>
              </w:rPr>
              <w:t>AGV</w:t>
            </w:r>
          </w:p>
        </w:tc>
        <w:tc>
          <w:tcPr>
            <w:tcW w:w="1579" w:type="dxa"/>
            <w:vAlign w:val="center"/>
          </w:tcPr>
          <w:p w:rsidR="008B714B" w:rsidRPr="00161E96" w:rsidRDefault="008B714B" w:rsidP="00BF0838">
            <w:pPr>
              <w:pStyle w:val="0Maintext"/>
              <w:jc w:val="center"/>
              <w:rPr>
                <w:rFonts w:eastAsiaTheme="minorEastAsia"/>
                <w:kern w:val="2"/>
                <w:sz w:val="22"/>
                <w:szCs w:val="22"/>
                <w:lang w:val="en-US"/>
              </w:rPr>
            </w:pPr>
            <w:r w:rsidRPr="00161E96">
              <w:rPr>
                <w:rFonts w:eastAsiaTheme="minorEastAsia"/>
                <w:kern w:val="2"/>
                <w:sz w:val="22"/>
                <w:szCs w:val="22"/>
                <w:lang w:val="en-US"/>
              </w:rPr>
              <w:t>4</w:t>
            </w:r>
          </w:p>
        </w:tc>
        <w:tc>
          <w:tcPr>
            <w:tcW w:w="1579" w:type="dxa"/>
          </w:tcPr>
          <w:p w:rsidR="008B714B" w:rsidRPr="00161E96" w:rsidRDefault="008B714B" w:rsidP="00BF0838">
            <w:pPr>
              <w:pStyle w:val="0Maintext"/>
              <w:jc w:val="center"/>
              <w:rPr>
                <w:sz w:val="22"/>
                <w:szCs w:val="22"/>
                <w:lang w:val="en-US"/>
              </w:rPr>
            </w:pPr>
            <w:r w:rsidRPr="00161E96">
              <w:rPr>
                <w:sz w:val="22"/>
                <w:szCs w:val="22"/>
                <w:lang w:val="en-US"/>
              </w:rPr>
              <w:t>6</w:t>
            </w:r>
          </w:p>
        </w:tc>
      </w:tr>
    </w:tbl>
    <w:p w:rsidR="008B714B" w:rsidRPr="00161E96" w:rsidRDefault="008B714B" w:rsidP="00161E96">
      <w:pPr>
        <w:pStyle w:val="0Maintext"/>
        <w:spacing w:before="240"/>
        <w:ind w:firstLine="0"/>
        <w:rPr>
          <w:i/>
          <w:sz w:val="22"/>
        </w:rPr>
      </w:pPr>
      <w:r w:rsidRPr="00161E96">
        <w:rPr>
          <w:b/>
          <w:i/>
          <w:sz w:val="22"/>
        </w:rPr>
        <w:t xml:space="preserve">Observation </w:t>
      </w:r>
      <w:r w:rsidR="00161E96">
        <w:rPr>
          <w:b/>
          <w:i/>
        </w:rPr>
        <w:fldChar w:fldCharType="begin"/>
      </w:r>
      <w:r w:rsidR="00161E96">
        <w:rPr>
          <w:b/>
          <w:i/>
        </w:rPr>
        <w:instrText xml:space="preserve"> SEQ Observation \* ARABIC \* MERGEFORMAT  \* MERGEFORMAT </w:instrText>
      </w:r>
      <w:r w:rsidR="00161E96">
        <w:rPr>
          <w:b/>
          <w:i/>
        </w:rPr>
        <w:fldChar w:fldCharType="separate"/>
      </w:r>
      <w:r w:rsidR="00582AD5">
        <w:rPr>
          <w:b/>
          <w:i/>
          <w:noProof/>
        </w:rPr>
        <w:t>13</w:t>
      </w:r>
      <w:r w:rsidR="00161E96">
        <w:rPr>
          <w:b/>
          <w:i/>
        </w:rPr>
        <w:fldChar w:fldCharType="end"/>
      </w:r>
      <w:r w:rsidRPr="00161E96">
        <w:rPr>
          <w:b/>
          <w:i/>
          <w:sz w:val="22"/>
        </w:rPr>
        <w:t xml:space="preserve">: </w:t>
      </w:r>
      <w:r w:rsidRPr="00161E96">
        <w:rPr>
          <w:i/>
          <w:sz w:val="22"/>
        </w:rPr>
        <w:t>There is a lack of RCS measurement data for the sensing targets and frequency ranges specific to the ISAC problem.</w:t>
      </w:r>
    </w:p>
    <w:p w:rsidR="008B714B" w:rsidRPr="00161E96" w:rsidRDefault="008B714B" w:rsidP="00161E96">
      <w:pPr>
        <w:pStyle w:val="0Maintext"/>
        <w:spacing w:before="120" w:after="240"/>
        <w:ind w:firstLine="0"/>
        <w:rPr>
          <w:i/>
          <w:sz w:val="22"/>
        </w:rPr>
      </w:pPr>
      <w:r w:rsidRPr="00161E96">
        <w:rPr>
          <w:b/>
          <w:i/>
          <w:sz w:val="22"/>
          <w:lang w:val="en-US"/>
        </w:rPr>
        <w:t xml:space="preserve">Proposal </w:t>
      </w:r>
      <w:r w:rsidR="00161E96" w:rsidRPr="00551F83">
        <w:rPr>
          <w:b/>
          <w:i/>
          <w:sz w:val="22"/>
        </w:rPr>
        <w:fldChar w:fldCharType="begin"/>
      </w:r>
      <w:r w:rsidR="00161E96" w:rsidRPr="00551F83">
        <w:rPr>
          <w:b/>
          <w:i/>
          <w:sz w:val="22"/>
        </w:rPr>
        <w:instrText xml:space="preserve"> SEQ Proposal \* ARABIC \* MERGEFORMAT </w:instrText>
      </w:r>
      <w:r w:rsidR="00161E96" w:rsidRPr="00551F83">
        <w:rPr>
          <w:b/>
          <w:i/>
          <w:sz w:val="22"/>
        </w:rPr>
        <w:fldChar w:fldCharType="separate"/>
      </w:r>
      <w:r w:rsidR="00582AD5">
        <w:rPr>
          <w:b/>
          <w:i/>
          <w:noProof/>
          <w:sz w:val="22"/>
        </w:rPr>
        <w:t>12</w:t>
      </w:r>
      <w:r w:rsidR="00161E96" w:rsidRPr="00551F83">
        <w:rPr>
          <w:b/>
          <w:i/>
          <w:sz w:val="22"/>
        </w:rPr>
        <w:fldChar w:fldCharType="end"/>
      </w:r>
      <w:r w:rsidRPr="00161E96">
        <w:rPr>
          <w:b/>
          <w:i/>
          <w:sz w:val="22"/>
        </w:rPr>
        <w:t xml:space="preserve">: </w:t>
      </w:r>
      <w:r w:rsidRPr="00161E96">
        <w:rPr>
          <w:i/>
          <w:sz w:val="22"/>
        </w:rPr>
        <w:t xml:space="preserve">Adopt the mean backscattering RCS of the sensing targets specific to ISAC from </w:t>
      </w:r>
      <w:r w:rsidRPr="00161E96">
        <w:rPr>
          <w:i/>
          <w:sz w:val="22"/>
        </w:rPr>
        <w:fldChar w:fldCharType="begin"/>
      </w:r>
      <w:r w:rsidRPr="00161E96">
        <w:rPr>
          <w:i/>
          <w:sz w:val="22"/>
        </w:rPr>
        <w:instrText xml:space="preserve"> REF _Ref165984491 \h  \* MERGEFORMAT </w:instrText>
      </w:r>
      <w:r w:rsidRPr="00161E96">
        <w:rPr>
          <w:i/>
          <w:sz w:val="22"/>
        </w:rPr>
      </w:r>
      <w:r w:rsidRPr="00161E96">
        <w:rPr>
          <w:i/>
          <w:sz w:val="22"/>
        </w:rPr>
        <w:fldChar w:fldCharType="separate"/>
      </w:r>
      <w:r w:rsidR="00582AD5" w:rsidRPr="00582AD5">
        <w:rPr>
          <w:i/>
          <w:sz w:val="22"/>
        </w:rPr>
        <w:t>Table 2</w:t>
      </w:r>
      <w:r w:rsidRPr="00161E96">
        <w:rPr>
          <w:i/>
          <w:sz w:val="22"/>
        </w:rPr>
        <w:fldChar w:fldCharType="end"/>
      </w:r>
      <w:r w:rsidRPr="00161E96">
        <w:rPr>
          <w:i/>
          <w:sz w:val="22"/>
        </w:rPr>
        <w:t xml:space="preserve"> as the baseline/initial guess.</w:t>
      </w:r>
    </w:p>
    <w:p w:rsidR="008B714B" w:rsidRPr="00635FEC" w:rsidRDefault="008B714B" w:rsidP="00635FEC">
      <w:pPr>
        <w:pStyle w:val="3"/>
        <w:numPr>
          <w:ilvl w:val="0"/>
          <w:numId w:val="0"/>
        </w:numPr>
        <w:rPr>
          <w:szCs w:val="24"/>
        </w:rPr>
      </w:pPr>
      <w:r w:rsidRPr="00635FEC">
        <w:rPr>
          <w:szCs w:val="24"/>
        </w:rPr>
        <w:lastRenderedPageBreak/>
        <w:t>Generalization to the bistatic sensing mode</w:t>
      </w:r>
    </w:p>
    <w:p w:rsidR="008B714B" w:rsidRPr="00161E96" w:rsidRDefault="008B714B" w:rsidP="00E90C3B">
      <w:pPr>
        <w:pStyle w:val="0Maintext"/>
        <w:rPr>
          <w:sz w:val="22"/>
          <w:lang w:val="en-US"/>
        </w:rPr>
      </w:pPr>
      <w:r w:rsidRPr="00161E96">
        <w:rPr>
          <w:sz w:val="22"/>
        </w:rPr>
        <w:t xml:space="preserve">It should be highlighted that </w:t>
      </w:r>
      <w:r w:rsidRPr="00161E96">
        <w:rPr>
          <w:sz w:val="22"/>
          <w:lang w:val="en-US"/>
        </w:rPr>
        <w:t>Swerling models do not put into consideration the incident and observation directions. These models were developed and validated for the backscattering RCS so the incident and observation directions coincide. Besides, the target is assumed to have a complex form and to take an arbitrary orientation in 3D space with respect to the Rx. The RCS is modelled as a random value independent of the incident and observation directions. Hence, the corresponding approach is a fully stochastic one.</w:t>
      </w:r>
    </w:p>
    <w:p w:rsidR="008B714B" w:rsidRPr="00161E96" w:rsidRDefault="008B714B" w:rsidP="008B714B">
      <w:pPr>
        <w:pStyle w:val="0Maintext"/>
        <w:spacing w:before="120"/>
        <w:rPr>
          <w:sz w:val="22"/>
          <w:lang w:val="en-US"/>
        </w:rPr>
      </w:pPr>
      <w:r w:rsidRPr="00161E96">
        <w:rPr>
          <w:sz w:val="22"/>
          <w:lang w:val="en-US"/>
        </w:rPr>
        <w:t xml:space="preserve">The stochastic approach can be applied to the bistatic RCS modelling also. However, the fluctuations of RCS are known to decrease with the increase of bistatic angle </w:t>
      </w:r>
      <w:r w:rsidRPr="00161E96">
        <w:rPr>
          <w:sz w:val="22"/>
          <w:lang w:val="en-US"/>
        </w:rPr>
        <w:fldChar w:fldCharType="begin"/>
      </w:r>
      <w:r w:rsidRPr="00161E96">
        <w:rPr>
          <w:sz w:val="22"/>
          <w:lang w:val="en-US"/>
        </w:rPr>
        <w:instrText xml:space="preserve"> REF _Ref173421409 \r \h </w:instrText>
      </w:r>
      <w:r w:rsidR="00161E96">
        <w:rPr>
          <w:sz w:val="22"/>
          <w:lang w:val="en-US"/>
        </w:rPr>
        <w:instrText xml:space="preserve"> \* MERGEFORMAT </w:instrText>
      </w:r>
      <w:r w:rsidRPr="00161E96">
        <w:rPr>
          <w:sz w:val="22"/>
          <w:lang w:val="en-US"/>
        </w:rPr>
      </w:r>
      <w:r w:rsidRPr="00161E96">
        <w:rPr>
          <w:sz w:val="22"/>
          <w:lang w:val="en-US"/>
        </w:rPr>
        <w:fldChar w:fldCharType="separate"/>
      </w:r>
      <w:r w:rsidR="00582AD5">
        <w:rPr>
          <w:sz w:val="22"/>
          <w:lang w:val="en-US"/>
        </w:rPr>
        <w:t>[14]</w:t>
      </w:r>
      <w:r w:rsidRPr="00161E96">
        <w:rPr>
          <w:sz w:val="22"/>
          <w:lang w:val="en-US"/>
        </w:rPr>
        <w:fldChar w:fldCharType="end"/>
      </w:r>
      <w:r w:rsidRPr="00161E96">
        <w:rPr>
          <w:sz w:val="22"/>
          <w:lang w:val="en-US"/>
        </w:rPr>
        <w:t>. In the extreme case of β=180°, the fluctuations can disappear completely. This means the RCS statistics is dependent on the incident direction and the bistatic angle. As a result, the generalization of Swerling models on the bistatic case gives rise to such specific family of distributions as beta distribution. This makes stochastic approach much more complex. At the same time, keeping the simple stochastic approach to RCS modelling similar to the backscattering case is beneficial.</w:t>
      </w:r>
    </w:p>
    <w:p w:rsidR="008B714B" w:rsidRPr="00161E96" w:rsidRDefault="008B714B" w:rsidP="008B714B">
      <w:pPr>
        <w:pStyle w:val="0Maintext"/>
        <w:spacing w:before="120"/>
        <w:rPr>
          <w:sz w:val="22"/>
          <w:lang w:val="en-US"/>
        </w:rPr>
      </w:pPr>
      <w:r w:rsidRPr="00161E96">
        <w:rPr>
          <w:sz w:val="22"/>
          <w:lang w:val="en-US"/>
        </w:rPr>
        <w:t xml:space="preserve">As discussed in the section “Deterministic approach to RCS modelling”, there is no rigorous relation between the backscattering and bistatic RCSs valid for all bistatic angles. However, due to some reasons, e.g. due to shadowing when some parts of the target is obscured by the target itself, the RCS in bistatic region is typically less than the backscattering RCS. Besides, as mentioned above, the fluctuations of RCS tend to decrease with the increase of bistatic angle. Taking this information into account, one may keep the distributions introduced by Swerling models but apply equality </w:t>
      </w:r>
      <w:r w:rsidRPr="00161E96">
        <w:rPr>
          <w:sz w:val="22"/>
          <w:lang w:val="en-US"/>
        </w:rPr>
        <w:fldChar w:fldCharType="begin"/>
      </w:r>
      <w:r w:rsidRPr="00161E96">
        <w:rPr>
          <w:sz w:val="22"/>
          <w:lang w:val="en-US"/>
        </w:rPr>
        <w:instrText xml:space="preserve"> REF _Ref173322749 \h  \* MERGEFORMAT </w:instrText>
      </w:r>
      <w:r w:rsidRPr="00161E96">
        <w:rPr>
          <w:sz w:val="22"/>
          <w:lang w:val="en-US"/>
        </w:rPr>
      </w:r>
      <w:r w:rsidRPr="00161E96">
        <w:rPr>
          <w:sz w:val="22"/>
          <w:lang w:val="en-US"/>
        </w:rPr>
        <w:fldChar w:fldCharType="separate"/>
      </w:r>
      <w:r w:rsidR="00582AD5" w:rsidRPr="00731D4C">
        <w:rPr>
          <w:sz w:val="22"/>
        </w:rPr>
        <w:t>(</w:t>
      </w:r>
      <w:r w:rsidR="00582AD5">
        <w:rPr>
          <w:noProof/>
          <w:sz w:val="22"/>
        </w:rPr>
        <w:t>20</w:t>
      </w:r>
      <w:r w:rsidR="00582AD5" w:rsidRPr="00731D4C">
        <w:rPr>
          <w:sz w:val="22"/>
        </w:rPr>
        <w:t>)</w:t>
      </w:r>
      <w:r w:rsidRPr="00161E96">
        <w:rPr>
          <w:sz w:val="22"/>
          <w:lang w:val="en-US"/>
        </w:rPr>
        <w:fldChar w:fldCharType="end"/>
      </w:r>
      <w:r w:rsidRPr="00161E96">
        <w:rPr>
          <w:sz w:val="22"/>
          <w:lang w:val="en-US"/>
        </w:rPr>
        <w:t xml:space="preserve"> to the random RCS</w:t>
      </w:r>
    </w:p>
    <w:tbl>
      <w:tblPr>
        <w:tblW w:w="5000" w:type="pct"/>
        <w:jc w:val="center"/>
        <w:tblLook w:val="04A0" w:firstRow="1" w:lastRow="0" w:firstColumn="1" w:lastColumn="0" w:noHBand="0" w:noVBand="1"/>
      </w:tblPr>
      <w:tblGrid>
        <w:gridCol w:w="8330"/>
        <w:gridCol w:w="1042"/>
      </w:tblGrid>
      <w:tr w:rsidR="008B714B" w:rsidRPr="00161E96" w:rsidTr="00BF0838">
        <w:trPr>
          <w:cantSplit/>
          <w:jc w:val="center"/>
        </w:trPr>
        <w:tc>
          <w:tcPr>
            <w:tcW w:w="4444" w:type="pct"/>
            <w:vAlign w:val="center"/>
            <w:hideMark/>
          </w:tcPr>
          <w:p w:rsidR="008B714B" w:rsidRPr="00161E96" w:rsidRDefault="00B35E72" w:rsidP="00BF0838">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func>
                  <m:funcPr>
                    <m:ctrlPr>
                      <w:rPr>
                        <w:rFonts w:ascii="Cambria Math" w:hAnsi="Cambria Math"/>
                        <w:i/>
                        <w:sz w:val="22"/>
                      </w:rPr>
                    </m:ctrlPr>
                  </m:funcPr>
                  <m:fName>
                    <m:r>
                      <m:rPr>
                        <m:sty m:val="p"/>
                      </m:rPr>
                      <w:rPr>
                        <w:rFonts w:ascii="Cambria Math" w:hAnsi="Cambria Math"/>
                        <w:sz w:val="22"/>
                      </w:rPr>
                      <m:t>cos</m:t>
                    </m:r>
                  </m:fName>
                  <m:e>
                    <m:f>
                      <m:fPr>
                        <m:ctrlPr>
                          <w:rPr>
                            <w:rFonts w:ascii="Cambria Math" w:hAnsi="Cambria Math"/>
                            <w:i/>
                            <w:sz w:val="22"/>
                          </w:rPr>
                        </m:ctrlPr>
                      </m:fPr>
                      <m:num>
                        <m:r>
                          <w:rPr>
                            <w:rFonts w:ascii="Cambria Math" w:hAnsi="Cambria Math"/>
                            <w:sz w:val="22"/>
                          </w:rPr>
                          <m:t>β</m:t>
                        </m:r>
                      </m:num>
                      <m:den>
                        <m:r>
                          <w:rPr>
                            <w:rFonts w:ascii="Cambria Math" w:hAnsi="Cambria Math"/>
                            <w:sz w:val="22"/>
                          </w:rPr>
                          <m:t>2</m:t>
                        </m:r>
                      </m:den>
                    </m:f>
                  </m:e>
                </m:func>
              </m:oMath>
            </m:oMathPara>
          </w:p>
        </w:tc>
        <w:tc>
          <w:tcPr>
            <w:tcW w:w="556" w:type="pct"/>
            <w:vAlign w:val="center"/>
            <w:hideMark/>
          </w:tcPr>
          <w:p w:rsidR="008B714B" w:rsidRPr="00161E96" w:rsidRDefault="008B714B" w:rsidP="00BF0838">
            <w:pPr>
              <w:spacing w:before="120" w:after="0" w:line="240" w:lineRule="auto"/>
              <w:jc w:val="center"/>
              <w:rPr>
                <w:rFonts w:cs="Times New Roman"/>
                <w:sz w:val="22"/>
              </w:rPr>
            </w:pPr>
            <w:bookmarkStart w:id="45" w:name="_Ref173423020"/>
            <w:r w:rsidRPr="00161E96">
              <w:rPr>
                <w:rFonts w:cs="Times New Roman"/>
                <w:sz w:val="22"/>
              </w:rPr>
              <w:t>(</w:t>
            </w:r>
            <w:r w:rsidRPr="00161E96">
              <w:rPr>
                <w:rFonts w:cs="Times New Roman"/>
                <w:sz w:val="22"/>
              </w:rPr>
              <w:fldChar w:fldCharType="begin"/>
            </w:r>
            <w:r w:rsidRPr="00161E96">
              <w:rPr>
                <w:rFonts w:cs="Times New Roman"/>
                <w:sz w:val="22"/>
              </w:rPr>
              <w:instrText xml:space="preserve"> SEQ Equation \* ARABIC </w:instrText>
            </w:r>
            <w:r w:rsidRPr="00161E96">
              <w:rPr>
                <w:rFonts w:cs="Times New Roman"/>
                <w:sz w:val="22"/>
              </w:rPr>
              <w:fldChar w:fldCharType="separate"/>
            </w:r>
            <w:r w:rsidR="00582AD5">
              <w:rPr>
                <w:rFonts w:cs="Times New Roman"/>
                <w:noProof/>
                <w:sz w:val="22"/>
              </w:rPr>
              <w:t>25</w:t>
            </w:r>
            <w:r w:rsidRPr="00161E96">
              <w:rPr>
                <w:rFonts w:cs="Times New Roman"/>
                <w:sz w:val="22"/>
              </w:rPr>
              <w:fldChar w:fldCharType="end"/>
            </w:r>
            <w:r w:rsidRPr="00161E96">
              <w:rPr>
                <w:rFonts w:cs="Times New Roman"/>
                <w:sz w:val="22"/>
              </w:rPr>
              <w:t>)</w:t>
            </w:r>
            <w:bookmarkEnd w:id="45"/>
          </w:p>
        </w:tc>
      </w:tr>
    </w:tbl>
    <w:p w:rsidR="008B714B" w:rsidRPr="00161E96" w:rsidRDefault="008B714B" w:rsidP="008B714B">
      <w:pPr>
        <w:widowControl/>
        <w:wordWrap/>
        <w:autoSpaceDE/>
        <w:autoSpaceDN/>
        <w:spacing w:before="120" w:after="0" w:line="240" w:lineRule="auto"/>
        <w:rPr>
          <w:sz w:val="22"/>
        </w:rPr>
      </w:pPr>
      <w:r w:rsidRPr="00161E96">
        <w:rPr>
          <w:sz w:val="22"/>
        </w:rPr>
        <w:t xml:space="preserve">where </w:t>
      </w:r>
      <w:r w:rsidRPr="00161E96">
        <w:rPr>
          <w:rFonts w:cs="Times New Roman"/>
          <w:sz w:val="22"/>
        </w:rPr>
        <w:t>β</w:t>
      </w:r>
      <w:r w:rsidRPr="00161E96">
        <w:rPr>
          <w:sz w:val="22"/>
        </w:rPr>
        <w:t xml:space="preserve">/2 is the bistatic bisector, subscript </w:t>
      </w:r>
      <w:r w:rsidRPr="00161E96">
        <w:rPr>
          <w:i/>
          <w:sz w:val="22"/>
        </w:rPr>
        <w:t>b</w:t>
      </w:r>
      <w:r w:rsidRPr="00161E96">
        <w:rPr>
          <w:sz w:val="22"/>
        </w:rPr>
        <w:t xml:space="preserve"> indicates the bistatic RCS and subscript </w:t>
      </w:r>
      <w:r w:rsidRPr="00161E96">
        <w:rPr>
          <w:i/>
          <w:sz w:val="22"/>
        </w:rPr>
        <w:t>m</w:t>
      </w:r>
      <w:r w:rsidRPr="00161E96">
        <w:rPr>
          <w:sz w:val="22"/>
        </w:rPr>
        <w:t xml:space="preserve"> denotes the backscattering RCS.</w:t>
      </w:r>
    </w:p>
    <w:p w:rsidR="008B714B" w:rsidRPr="00161E96" w:rsidRDefault="008B714B" w:rsidP="008B714B">
      <w:pPr>
        <w:widowControl/>
        <w:wordWrap/>
        <w:autoSpaceDE/>
        <w:autoSpaceDN/>
        <w:spacing w:before="120" w:after="0" w:line="240" w:lineRule="auto"/>
        <w:ind w:firstLine="340"/>
        <w:rPr>
          <w:sz w:val="22"/>
        </w:rPr>
      </w:pPr>
      <w:r w:rsidRPr="00161E96">
        <w:rPr>
          <w:sz w:val="22"/>
        </w:rPr>
        <w:t xml:space="preserve">The application of equation </w:t>
      </w:r>
      <w:r w:rsidRPr="00161E96">
        <w:rPr>
          <w:sz w:val="22"/>
        </w:rPr>
        <w:fldChar w:fldCharType="begin"/>
      </w:r>
      <w:r w:rsidRPr="00161E96">
        <w:rPr>
          <w:sz w:val="22"/>
        </w:rPr>
        <w:instrText xml:space="preserve"> REF _Ref173423020 \h  \* MERGEFORMAT </w:instrText>
      </w:r>
      <w:r w:rsidRPr="00161E96">
        <w:rPr>
          <w:sz w:val="22"/>
        </w:rPr>
      </w:r>
      <w:r w:rsidRPr="00161E96">
        <w:rPr>
          <w:sz w:val="22"/>
        </w:rPr>
        <w:fldChar w:fldCharType="separate"/>
      </w:r>
      <w:r w:rsidR="00582AD5" w:rsidRPr="00582AD5">
        <w:rPr>
          <w:sz w:val="22"/>
        </w:rPr>
        <w:t>(</w:t>
      </w:r>
      <w:r w:rsidR="00582AD5" w:rsidRPr="00582AD5">
        <w:rPr>
          <w:noProof/>
          <w:sz w:val="22"/>
        </w:rPr>
        <w:t>25</w:t>
      </w:r>
      <w:r w:rsidR="00582AD5" w:rsidRPr="00582AD5">
        <w:rPr>
          <w:sz w:val="22"/>
        </w:rPr>
        <w:t>)</w:t>
      </w:r>
      <w:r w:rsidRPr="00161E96">
        <w:rPr>
          <w:sz w:val="22"/>
        </w:rPr>
        <w:fldChar w:fldCharType="end"/>
      </w:r>
      <w:r w:rsidRPr="00161E96">
        <w:rPr>
          <w:sz w:val="22"/>
        </w:rPr>
        <w:t xml:space="preserve"> gives rise to the probability density function shown in </w:t>
      </w:r>
      <w:r w:rsidRPr="00161E96">
        <w:rPr>
          <w:sz w:val="22"/>
        </w:rPr>
        <w:fldChar w:fldCharType="begin"/>
      </w:r>
      <w:r w:rsidRPr="00161E96">
        <w:rPr>
          <w:sz w:val="22"/>
        </w:rPr>
        <w:instrText xml:space="preserve"> REF _Ref173769459 \h </w:instrText>
      </w:r>
      <w:r w:rsidR="00161E96">
        <w:rPr>
          <w:sz w:val="22"/>
        </w:rPr>
        <w:instrText xml:space="preserve"> \* MERGEFORMAT </w:instrText>
      </w:r>
      <w:r w:rsidRPr="00161E96">
        <w:rPr>
          <w:sz w:val="22"/>
        </w:rPr>
      </w:r>
      <w:r w:rsidRPr="00161E96">
        <w:rPr>
          <w:sz w:val="22"/>
        </w:rPr>
        <w:fldChar w:fldCharType="separate"/>
      </w:r>
      <w:r w:rsidR="00582AD5" w:rsidRPr="00582AD5">
        <w:rPr>
          <w:sz w:val="22"/>
        </w:rPr>
        <w:t xml:space="preserve">Figure </w:t>
      </w:r>
      <w:r w:rsidR="00582AD5" w:rsidRPr="00582AD5">
        <w:rPr>
          <w:noProof/>
          <w:sz w:val="22"/>
        </w:rPr>
        <w:t>17</w:t>
      </w:r>
      <w:r w:rsidR="00582AD5" w:rsidRPr="00582AD5">
        <w:rPr>
          <w:sz w:val="22"/>
        </w:rPr>
        <w:t xml:space="preserve"> </w:t>
      </w:r>
      <w:r w:rsidRPr="00161E96">
        <w:rPr>
          <w:sz w:val="22"/>
        </w:rPr>
        <w:fldChar w:fldCharType="end"/>
      </w:r>
      <w:r w:rsidRPr="00161E96">
        <w:rPr>
          <w:sz w:val="22"/>
        </w:rPr>
        <w:fldChar w:fldCharType="begin"/>
      </w:r>
      <w:r w:rsidRPr="00161E96">
        <w:rPr>
          <w:sz w:val="22"/>
        </w:rPr>
        <w:instrText xml:space="preserve"> REF _Ref173769462 \h </w:instrText>
      </w:r>
      <w:r w:rsidR="00161E96">
        <w:rPr>
          <w:sz w:val="22"/>
        </w:rPr>
        <w:instrText xml:space="preserve"> \* MERGEFORMAT </w:instrText>
      </w:r>
      <w:r w:rsidRPr="00161E96">
        <w:rPr>
          <w:sz w:val="22"/>
        </w:rPr>
      </w:r>
      <w:r w:rsidRPr="00161E96">
        <w:rPr>
          <w:sz w:val="22"/>
        </w:rPr>
        <w:fldChar w:fldCharType="separate"/>
      </w:r>
      <w:r w:rsidR="00582AD5" w:rsidRPr="00582AD5">
        <w:rPr>
          <w:sz w:val="22"/>
        </w:rPr>
        <w:t xml:space="preserve">Figure </w:t>
      </w:r>
      <w:r w:rsidR="00582AD5" w:rsidRPr="00582AD5">
        <w:rPr>
          <w:noProof/>
          <w:sz w:val="22"/>
        </w:rPr>
        <w:t>17</w:t>
      </w:r>
      <w:r w:rsidRPr="00161E96">
        <w:rPr>
          <w:sz w:val="22"/>
        </w:rPr>
        <w:fldChar w:fldCharType="end"/>
      </w:r>
      <w:r w:rsidRPr="00161E96">
        <w:rPr>
          <w:sz w:val="22"/>
        </w:rPr>
        <w:t xml:space="preserve">. In the left of </w:t>
      </w:r>
      <w:r w:rsidRPr="00161E96">
        <w:rPr>
          <w:sz w:val="22"/>
        </w:rPr>
        <w:fldChar w:fldCharType="begin"/>
      </w:r>
      <w:r w:rsidRPr="00161E96">
        <w:rPr>
          <w:sz w:val="22"/>
        </w:rPr>
        <w:instrText xml:space="preserve"> REF _Ref173769462 \h </w:instrText>
      </w:r>
      <w:r w:rsidR="00161E96">
        <w:rPr>
          <w:sz w:val="22"/>
        </w:rPr>
        <w:instrText xml:space="preserve"> \* MERGEFORMAT </w:instrText>
      </w:r>
      <w:r w:rsidRPr="00161E96">
        <w:rPr>
          <w:sz w:val="22"/>
        </w:rPr>
      </w:r>
      <w:r w:rsidRPr="00161E96">
        <w:rPr>
          <w:sz w:val="22"/>
        </w:rPr>
        <w:fldChar w:fldCharType="separate"/>
      </w:r>
      <w:r w:rsidR="00582AD5" w:rsidRPr="00582AD5">
        <w:rPr>
          <w:sz w:val="22"/>
        </w:rPr>
        <w:t xml:space="preserve">Figure </w:t>
      </w:r>
      <w:r w:rsidR="00582AD5" w:rsidRPr="00582AD5">
        <w:rPr>
          <w:noProof/>
          <w:sz w:val="22"/>
        </w:rPr>
        <w:t>17</w:t>
      </w:r>
      <w:r w:rsidRPr="00161E96">
        <w:rPr>
          <w:sz w:val="22"/>
        </w:rPr>
        <w:fldChar w:fldCharType="end"/>
      </w:r>
      <w:r w:rsidRPr="00161E96">
        <w:rPr>
          <w:sz w:val="22"/>
        </w:rPr>
        <w:t xml:space="preserve"> the PDFs of the modified exponential distribution (Swerling I/II) are presented given the different values of bistatic angle </w:t>
      </w:r>
      <w:r w:rsidRPr="00161E96">
        <w:rPr>
          <w:rFonts w:cs="Times New Roman"/>
          <w:sz w:val="22"/>
        </w:rPr>
        <w:t xml:space="preserve">β. The similar PDFs </w:t>
      </w:r>
      <w:r w:rsidRPr="00161E96">
        <w:rPr>
          <w:sz w:val="22"/>
        </w:rPr>
        <w:t xml:space="preserve">of the modified generalized central Chi-square probability density function with four degrees of freedom (Swerling III/IV) are presented in the right of </w:t>
      </w:r>
      <w:r w:rsidRPr="00161E96">
        <w:rPr>
          <w:sz w:val="22"/>
        </w:rPr>
        <w:fldChar w:fldCharType="begin"/>
      </w:r>
      <w:r w:rsidRPr="00161E96">
        <w:rPr>
          <w:sz w:val="22"/>
        </w:rPr>
        <w:instrText xml:space="preserve"> REF _Ref173769462 \h </w:instrText>
      </w:r>
      <w:r w:rsidR="00161E96">
        <w:rPr>
          <w:sz w:val="22"/>
        </w:rPr>
        <w:instrText xml:space="preserve"> \* MERGEFORMAT </w:instrText>
      </w:r>
      <w:r w:rsidRPr="00161E96">
        <w:rPr>
          <w:sz w:val="22"/>
        </w:rPr>
      </w:r>
      <w:r w:rsidRPr="00161E96">
        <w:rPr>
          <w:sz w:val="22"/>
        </w:rPr>
        <w:fldChar w:fldCharType="separate"/>
      </w:r>
      <w:r w:rsidR="00582AD5" w:rsidRPr="00582AD5">
        <w:rPr>
          <w:sz w:val="22"/>
        </w:rPr>
        <w:t xml:space="preserve">Figure </w:t>
      </w:r>
      <w:r w:rsidR="00582AD5" w:rsidRPr="00582AD5">
        <w:rPr>
          <w:noProof/>
          <w:sz w:val="22"/>
        </w:rPr>
        <w:t>17</w:t>
      </w:r>
      <w:r w:rsidRPr="00161E96">
        <w:rPr>
          <w:sz w:val="22"/>
        </w:rPr>
        <w:fldChar w:fldCharType="end"/>
      </w:r>
      <w:r w:rsidRPr="00161E96">
        <w:rPr>
          <w:sz w:val="22"/>
        </w:rPr>
        <w:t xml:space="preserve">. To keep the consistency with </w:t>
      </w:r>
      <w:r w:rsidRPr="00161E96">
        <w:rPr>
          <w:sz w:val="22"/>
        </w:rPr>
        <w:fldChar w:fldCharType="begin"/>
      </w:r>
      <w:r w:rsidRPr="00161E96">
        <w:rPr>
          <w:sz w:val="22"/>
        </w:rPr>
        <w:instrText xml:space="preserve"> REF _Ref163058749 \h </w:instrText>
      </w:r>
      <w:r w:rsidR="00161E96">
        <w:rPr>
          <w:sz w:val="22"/>
        </w:rPr>
        <w:instrText xml:space="preserve"> \* MERGEFORMAT </w:instrText>
      </w:r>
      <w:r w:rsidRPr="00161E96">
        <w:rPr>
          <w:sz w:val="22"/>
        </w:rPr>
      </w:r>
      <w:r w:rsidRPr="00161E96">
        <w:rPr>
          <w:sz w:val="22"/>
        </w:rPr>
        <w:fldChar w:fldCharType="separate"/>
      </w:r>
      <w:r w:rsidR="00582AD5" w:rsidRPr="00582AD5">
        <w:rPr>
          <w:sz w:val="22"/>
        </w:rPr>
        <w:t xml:space="preserve">Figure </w:t>
      </w:r>
      <w:r w:rsidR="00582AD5" w:rsidRPr="00582AD5">
        <w:rPr>
          <w:noProof/>
          <w:sz w:val="22"/>
        </w:rPr>
        <w:t>14</w:t>
      </w:r>
      <w:r w:rsidRPr="00161E96">
        <w:rPr>
          <w:sz w:val="22"/>
        </w:rPr>
        <w:fldChar w:fldCharType="end"/>
      </w:r>
      <w:r w:rsidRPr="00161E96">
        <w:rPr>
          <w:sz w:val="22"/>
        </w:rPr>
        <w:t>, the mean backscattering RCS (β =0°) equals to σ</w:t>
      </w:r>
      <w:r w:rsidRPr="00161E96">
        <w:rPr>
          <w:sz w:val="22"/>
          <w:vertAlign w:val="subscript"/>
        </w:rPr>
        <w:t>0</w:t>
      </w:r>
      <w:r w:rsidRPr="00161E96">
        <w:rPr>
          <w:i/>
          <w:sz w:val="22"/>
          <w:vertAlign w:val="subscript"/>
        </w:rPr>
        <w:t>m</w:t>
      </w:r>
      <w:r w:rsidRPr="00161E96">
        <w:rPr>
          <w:sz w:val="22"/>
          <w:vertAlign w:val="subscript"/>
        </w:rPr>
        <w:t xml:space="preserve"> </w:t>
      </w:r>
      <w:r w:rsidRPr="00161E96">
        <w:rPr>
          <w:sz w:val="22"/>
        </w:rPr>
        <w:t>= 1 m</w:t>
      </w:r>
      <w:r w:rsidRPr="00161E96">
        <w:rPr>
          <w:sz w:val="22"/>
          <w:vertAlign w:val="superscript"/>
        </w:rPr>
        <w:t>2</w:t>
      </w:r>
      <w:r w:rsidRPr="00161E96">
        <w:rPr>
          <w:sz w:val="22"/>
        </w:rPr>
        <w:t>.</w:t>
      </w:r>
    </w:p>
    <w:p w:rsidR="008B714B" w:rsidRPr="00161E96" w:rsidRDefault="008B714B" w:rsidP="008B714B">
      <w:pPr>
        <w:pStyle w:val="a"/>
        <w:keepNext/>
        <w:numPr>
          <w:ilvl w:val="0"/>
          <w:numId w:val="0"/>
        </w:numPr>
        <w:overflowPunct w:val="0"/>
        <w:adjustRightInd w:val="0"/>
        <w:spacing w:after="0"/>
        <w:jc w:val="center"/>
        <w:rPr>
          <w:sz w:val="22"/>
        </w:rPr>
      </w:pPr>
      <w:r w:rsidRPr="00161E96">
        <w:rPr>
          <w:noProof/>
          <w:sz w:val="22"/>
        </w:rPr>
        <w:drawing>
          <wp:inline distT="0" distB="0" distL="0" distR="0" wp14:anchorId="478B6250" wp14:editId="4947831C">
            <wp:extent cx="2930400" cy="219600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werling_I-II.png"/>
                    <pic:cNvPicPr/>
                  </pic:nvPicPr>
                  <pic:blipFill>
                    <a:blip r:embed="rId26">
                      <a:extLst>
                        <a:ext uri="{28A0092B-C50C-407E-A947-70E740481C1C}">
                          <a14:useLocalDpi xmlns:a14="http://schemas.microsoft.com/office/drawing/2010/main" val="0"/>
                        </a:ext>
                      </a:extLst>
                    </a:blip>
                    <a:stretch>
                      <a:fillRect/>
                    </a:stretch>
                  </pic:blipFill>
                  <pic:spPr>
                    <a:xfrm>
                      <a:off x="0" y="0"/>
                      <a:ext cx="2930400" cy="2196000"/>
                    </a:xfrm>
                    <a:prstGeom prst="rect">
                      <a:avLst/>
                    </a:prstGeom>
                  </pic:spPr>
                </pic:pic>
              </a:graphicData>
            </a:graphic>
          </wp:inline>
        </w:drawing>
      </w:r>
      <w:r w:rsidRPr="00161E96">
        <w:rPr>
          <w:noProof/>
          <w:sz w:val="22"/>
        </w:rPr>
        <w:drawing>
          <wp:inline distT="0" distB="0" distL="0" distR="0" wp14:anchorId="577DA02A" wp14:editId="097640AE">
            <wp:extent cx="2930400" cy="2196000"/>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werling_III-IV.png"/>
                    <pic:cNvPicPr/>
                  </pic:nvPicPr>
                  <pic:blipFill>
                    <a:blip r:embed="rId27">
                      <a:extLst>
                        <a:ext uri="{28A0092B-C50C-407E-A947-70E740481C1C}">
                          <a14:useLocalDpi xmlns:a14="http://schemas.microsoft.com/office/drawing/2010/main" val="0"/>
                        </a:ext>
                      </a:extLst>
                    </a:blip>
                    <a:stretch>
                      <a:fillRect/>
                    </a:stretch>
                  </pic:blipFill>
                  <pic:spPr>
                    <a:xfrm>
                      <a:off x="0" y="0"/>
                      <a:ext cx="2930400" cy="2196000"/>
                    </a:xfrm>
                    <a:prstGeom prst="rect">
                      <a:avLst/>
                    </a:prstGeom>
                  </pic:spPr>
                </pic:pic>
              </a:graphicData>
            </a:graphic>
          </wp:inline>
        </w:drawing>
      </w:r>
    </w:p>
    <w:p w:rsidR="008B714B" w:rsidRPr="00161E96" w:rsidRDefault="008B714B" w:rsidP="008B714B">
      <w:pPr>
        <w:pStyle w:val="aa"/>
        <w:spacing w:before="0"/>
        <w:jc w:val="center"/>
        <w:rPr>
          <w:szCs w:val="22"/>
        </w:rPr>
      </w:pPr>
      <w:bookmarkStart w:id="46" w:name="_Ref173769462"/>
      <w:bookmarkStart w:id="47" w:name="_Ref173769459"/>
      <w:r w:rsidRPr="00161E96">
        <w:rPr>
          <w:szCs w:val="22"/>
        </w:rPr>
        <w:t xml:space="preserve">Figure </w:t>
      </w:r>
      <w:r w:rsidRPr="00161E96">
        <w:rPr>
          <w:szCs w:val="22"/>
        </w:rPr>
        <w:fldChar w:fldCharType="begin"/>
      </w:r>
      <w:r w:rsidRPr="00161E96">
        <w:rPr>
          <w:szCs w:val="22"/>
        </w:rPr>
        <w:instrText xml:space="preserve"> SEQ Figure \* ARABIC </w:instrText>
      </w:r>
      <w:r w:rsidRPr="00161E96">
        <w:rPr>
          <w:szCs w:val="22"/>
        </w:rPr>
        <w:fldChar w:fldCharType="separate"/>
      </w:r>
      <w:r w:rsidR="00582AD5">
        <w:rPr>
          <w:noProof/>
          <w:szCs w:val="22"/>
        </w:rPr>
        <w:t>17</w:t>
      </w:r>
      <w:r w:rsidRPr="00161E96">
        <w:rPr>
          <w:noProof/>
          <w:szCs w:val="22"/>
        </w:rPr>
        <w:fldChar w:fldCharType="end"/>
      </w:r>
      <w:bookmarkEnd w:id="46"/>
      <w:r w:rsidRPr="00161E96">
        <w:rPr>
          <w:szCs w:val="22"/>
        </w:rPr>
        <w:t xml:space="preserve"> </w:t>
      </w:r>
      <w:bookmarkEnd w:id="47"/>
      <w:r w:rsidRPr="00161E96">
        <w:rPr>
          <w:szCs w:val="22"/>
        </w:rPr>
        <w:t xml:space="preserve">Modified </w:t>
      </w:r>
      <w:r w:rsidRPr="00161E96">
        <w:rPr>
          <w:szCs w:val="22"/>
          <w:lang w:val="en-US"/>
        </w:rPr>
        <w:fldChar w:fldCharType="begin"/>
      </w:r>
      <w:r w:rsidRPr="00161E96">
        <w:rPr>
          <w:szCs w:val="22"/>
          <w:lang w:val="en-US"/>
        </w:rPr>
        <w:instrText xml:space="preserve"> REF _Ref173423020 \h  \* MERGEFORMAT </w:instrText>
      </w:r>
      <w:r w:rsidRPr="00161E96">
        <w:rPr>
          <w:szCs w:val="22"/>
          <w:lang w:val="en-US"/>
        </w:rPr>
      </w:r>
      <w:r w:rsidRPr="00161E96">
        <w:rPr>
          <w:szCs w:val="22"/>
          <w:lang w:val="en-US"/>
        </w:rPr>
        <w:fldChar w:fldCharType="separate"/>
      </w:r>
      <w:r w:rsidR="00582AD5" w:rsidRPr="00582AD5">
        <w:rPr>
          <w:szCs w:val="22"/>
          <w:lang w:val="en-US"/>
        </w:rPr>
        <w:t>(25)</w:t>
      </w:r>
      <w:r w:rsidRPr="00161E96">
        <w:rPr>
          <w:szCs w:val="22"/>
        </w:rPr>
        <w:fldChar w:fldCharType="end"/>
      </w:r>
      <w:r w:rsidRPr="00161E96">
        <w:rPr>
          <w:szCs w:val="22"/>
        </w:rPr>
        <w:t xml:space="preserve"> Swerling I/II (left) and Swerling III/IV (right)</w:t>
      </w:r>
    </w:p>
    <w:p w:rsidR="008B714B" w:rsidRPr="00161E96" w:rsidRDefault="008B714B" w:rsidP="008B714B">
      <w:pPr>
        <w:pStyle w:val="0Maintext"/>
        <w:spacing w:before="120"/>
        <w:rPr>
          <w:sz w:val="22"/>
          <w:lang w:val="en-US"/>
        </w:rPr>
      </w:pPr>
      <w:r w:rsidRPr="00161E96">
        <w:rPr>
          <w:sz w:val="22"/>
          <w:lang w:val="en-US"/>
        </w:rPr>
        <w:t xml:space="preserve">One can note that equation </w:t>
      </w:r>
      <w:r w:rsidRPr="00161E96">
        <w:rPr>
          <w:sz w:val="22"/>
          <w:lang w:val="en-US"/>
        </w:rPr>
        <w:fldChar w:fldCharType="begin"/>
      </w:r>
      <w:r w:rsidRPr="00161E96">
        <w:rPr>
          <w:sz w:val="22"/>
          <w:lang w:val="en-US"/>
        </w:rPr>
        <w:instrText xml:space="preserve"> REF _Ref173423020 \h  \* MERGEFORMAT </w:instrText>
      </w:r>
      <w:r w:rsidRPr="00161E96">
        <w:rPr>
          <w:sz w:val="22"/>
          <w:lang w:val="en-US"/>
        </w:rPr>
      </w:r>
      <w:r w:rsidRPr="00161E96">
        <w:rPr>
          <w:sz w:val="22"/>
          <w:lang w:val="en-US"/>
        </w:rPr>
        <w:fldChar w:fldCharType="separate"/>
      </w:r>
      <w:r w:rsidR="00582AD5" w:rsidRPr="00161E96">
        <w:rPr>
          <w:sz w:val="22"/>
        </w:rPr>
        <w:t>(</w:t>
      </w:r>
      <w:r w:rsidR="00582AD5">
        <w:rPr>
          <w:noProof/>
          <w:sz w:val="22"/>
        </w:rPr>
        <w:t>25</w:t>
      </w:r>
      <w:r w:rsidR="00582AD5" w:rsidRPr="00161E96">
        <w:rPr>
          <w:sz w:val="22"/>
        </w:rPr>
        <w:t>)</w:t>
      </w:r>
      <w:r w:rsidRPr="00161E96">
        <w:rPr>
          <w:sz w:val="22"/>
          <w:lang w:val="en-US"/>
        </w:rPr>
        <w:fldChar w:fldCharType="end"/>
      </w:r>
      <w:r w:rsidRPr="00161E96">
        <w:rPr>
          <w:sz w:val="22"/>
          <w:lang w:val="en-US"/>
        </w:rPr>
        <w:t xml:space="preserve"> is unreasonable for the forward scattering case. Therefore, the value of bistatic angle in </w:t>
      </w:r>
      <w:r w:rsidRPr="00161E96">
        <w:rPr>
          <w:sz w:val="22"/>
          <w:lang w:val="en-US"/>
        </w:rPr>
        <w:fldChar w:fldCharType="begin"/>
      </w:r>
      <w:r w:rsidRPr="00161E96">
        <w:rPr>
          <w:sz w:val="22"/>
          <w:lang w:val="en-US"/>
        </w:rPr>
        <w:instrText xml:space="preserve"> REF _Ref173423020 \h  \* MERGEFORMAT </w:instrText>
      </w:r>
      <w:r w:rsidRPr="00161E96">
        <w:rPr>
          <w:sz w:val="22"/>
          <w:lang w:val="en-US"/>
        </w:rPr>
      </w:r>
      <w:r w:rsidRPr="00161E96">
        <w:rPr>
          <w:sz w:val="22"/>
          <w:lang w:val="en-US"/>
        </w:rPr>
        <w:fldChar w:fldCharType="separate"/>
      </w:r>
      <w:r w:rsidR="00582AD5" w:rsidRPr="00161E96">
        <w:rPr>
          <w:sz w:val="22"/>
        </w:rPr>
        <w:t>(</w:t>
      </w:r>
      <w:r w:rsidR="00582AD5">
        <w:rPr>
          <w:noProof/>
          <w:sz w:val="22"/>
        </w:rPr>
        <w:t>25</w:t>
      </w:r>
      <w:r w:rsidR="00582AD5" w:rsidRPr="00161E96">
        <w:rPr>
          <w:sz w:val="22"/>
        </w:rPr>
        <w:t>)</w:t>
      </w:r>
      <w:r w:rsidRPr="00161E96">
        <w:rPr>
          <w:sz w:val="22"/>
          <w:lang w:val="en-US"/>
        </w:rPr>
        <w:fldChar w:fldCharType="end"/>
      </w:r>
      <w:r w:rsidRPr="00161E96">
        <w:rPr>
          <w:sz w:val="22"/>
          <w:lang w:val="en-US"/>
        </w:rPr>
        <w:t xml:space="preserve"> should be somehow restricted. As discussed in the section “Deterministic approach to RCS modelling”, the peak of the forward scattering RCS pattern is along the baseline, i.e. for β=180°. However, the target acts as some kind of virtual Tx antenna with the beamwidth defined by equality </w:t>
      </w:r>
      <w:r w:rsidRPr="00161E96">
        <w:rPr>
          <w:sz w:val="22"/>
          <w:lang w:val="en-US"/>
        </w:rPr>
        <w:fldChar w:fldCharType="begin"/>
      </w:r>
      <w:r w:rsidRPr="00161E96">
        <w:rPr>
          <w:sz w:val="22"/>
          <w:lang w:val="en-US"/>
        </w:rPr>
        <w:instrText xml:space="preserve"> REF _Ref173327243 \h  \* MERGEFORMAT </w:instrText>
      </w:r>
      <w:r w:rsidRPr="00161E96">
        <w:rPr>
          <w:sz w:val="22"/>
          <w:lang w:val="en-US"/>
        </w:rPr>
      </w:r>
      <w:r w:rsidRPr="00161E96">
        <w:rPr>
          <w:sz w:val="22"/>
          <w:lang w:val="en-US"/>
        </w:rPr>
        <w:fldChar w:fldCharType="separate"/>
      </w:r>
      <w:r w:rsidR="00582AD5" w:rsidRPr="00731D4C">
        <w:rPr>
          <w:sz w:val="22"/>
        </w:rPr>
        <w:t>(</w:t>
      </w:r>
      <w:r w:rsidR="00582AD5">
        <w:rPr>
          <w:noProof/>
          <w:sz w:val="22"/>
        </w:rPr>
        <w:t>22</w:t>
      </w:r>
      <w:r w:rsidR="00582AD5" w:rsidRPr="00731D4C">
        <w:rPr>
          <w:sz w:val="22"/>
        </w:rPr>
        <w:t>)</w:t>
      </w:r>
      <w:r w:rsidRPr="00161E96">
        <w:rPr>
          <w:sz w:val="22"/>
          <w:lang w:val="en-US"/>
        </w:rPr>
        <w:fldChar w:fldCharType="end"/>
      </w:r>
      <w:r w:rsidRPr="00161E96">
        <w:rPr>
          <w:sz w:val="22"/>
          <w:lang w:val="en-US"/>
        </w:rPr>
        <w:t xml:space="preserve">. Hence, in the case the target is off the baseline (the forward scattering region in </w:t>
      </w:r>
      <w:r w:rsidRPr="00161E96">
        <w:rPr>
          <w:sz w:val="22"/>
          <w:lang w:val="en-US"/>
        </w:rPr>
        <w:fldChar w:fldCharType="begin"/>
      </w:r>
      <w:r w:rsidRPr="00161E96">
        <w:rPr>
          <w:sz w:val="22"/>
          <w:lang w:val="en-US"/>
        </w:rPr>
        <w:instrText xml:space="preserve"> REF _Ref173163170 \h </w:instrText>
      </w:r>
      <w:r w:rsidR="00161E96">
        <w:rPr>
          <w:sz w:val="22"/>
          <w:lang w:val="en-US"/>
        </w:rPr>
        <w:instrText xml:space="preserve"> \* MERGEFORMAT </w:instrText>
      </w:r>
      <w:r w:rsidRPr="00161E96">
        <w:rPr>
          <w:sz w:val="22"/>
          <w:lang w:val="en-US"/>
        </w:rPr>
      </w:r>
      <w:r w:rsidRPr="00161E96">
        <w:rPr>
          <w:sz w:val="22"/>
          <w:lang w:val="en-US"/>
        </w:rPr>
        <w:fldChar w:fldCharType="separate"/>
      </w:r>
      <w:r w:rsidR="00582AD5" w:rsidRPr="00582AD5">
        <w:rPr>
          <w:sz w:val="22"/>
        </w:rPr>
        <w:t xml:space="preserve">Figure </w:t>
      </w:r>
      <w:r w:rsidR="00582AD5" w:rsidRPr="00582AD5">
        <w:rPr>
          <w:noProof/>
          <w:sz w:val="22"/>
        </w:rPr>
        <w:t>2</w:t>
      </w:r>
      <w:r w:rsidRPr="00161E96">
        <w:rPr>
          <w:sz w:val="22"/>
          <w:lang w:val="en-US"/>
        </w:rPr>
        <w:fldChar w:fldCharType="end"/>
      </w:r>
      <w:r w:rsidRPr="00161E96">
        <w:rPr>
          <w:sz w:val="22"/>
          <w:lang w:val="en-US"/>
        </w:rPr>
        <w:t xml:space="preserve">), the Rx still receives a portion of the forward scattered field. This means the RCS may still be greater than the backscattering RCS. This contradicts with the observation that the RCS in bistatic region is typically less than the backscattering RCS. Therefore one may restrict the applicability range of </w:t>
      </w:r>
      <w:r w:rsidRPr="00161E96">
        <w:rPr>
          <w:sz w:val="22"/>
          <w:lang w:val="en-US"/>
        </w:rPr>
        <w:fldChar w:fldCharType="begin"/>
      </w:r>
      <w:r w:rsidRPr="00161E96">
        <w:rPr>
          <w:sz w:val="22"/>
          <w:lang w:val="en-US"/>
        </w:rPr>
        <w:instrText xml:space="preserve"> REF _Ref173423020 \h  \* MERGEFORMAT </w:instrText>
      </w:r>
      <w:r w:rsidRPr="00161E96">
        <w:rPr>
          <w:sz w:val="22"/>
          <w:lang w:val="en-US"/>
        </w:rPr>
      </w:r>
      <w:r w:rsidRPr="00161E96">
        <w:rPr>
          <w:sz w:val="22"/>
          <w:lang w:val="en-US"/>
        </w:rPr>
        <w:fldChar w:fldCharType="separate"/>
      </w:r>
      <w:r w:rsidR="00582AD5" w:rsidRPr="00161E96">
        <w:rPr>
          <w:sz w:val="22"/>
        </w:rPr>
        <w:t>(</w:t>
      </w:r>
      <w:r w:rsidR="00582AD5">
        <w:rPr>
          <w:noProof/>
          <w:sz w:val="22"/>
        </w:rPr>
        <w:t>25</w:t>
      </w:r>
      <w:r w:rsidR="00582AD5" w:rsidRPr="00161E96">
        <w:rPr>
          <w:sz w:val="22"/>
        </w:rPr>
        <w:t>)</w:t>
      </w:r>
      <w:r w:rsidRPr="00161E96">
        <w:rPr>
          <w:sz w:val="22"/>
          <w:lang w:val="en-US"/>
        </w:rPr>
        <w:fldChar w:fldCharType="end"/>
      </w:r>
      <w:r w:rsidRPr="00161E96">
        <w:rPr>
          <w:sz w:val="22"/>
          <w:lang w:val="en-US"/>
        </w:rPr>
        <w:t xml:space="preserve"> as β≤140° which excludes the forward scattering region from the consideration.</w:t>
      </w:r>
    </w:p>
    <w:p w:rsidR="008B714B" w:rsidRPr="00161E96" w:rsidRDefault="008B714B" w:rsidP="00E90C3B">
      <w:pPr>
        <w:pStyle w:val="0Maintext"/>
        <w:spacing w:before="240"/>
        <w:ind w:firstLine="0"/>
        <w:rPr>
          <w:i/>
          <w:sz w:val="22"/>
        </w:rPr>
      </w:pPr>
      <w:r w:rsidRPr="00161E96">
        <w:rPr>
          <w:b/>
          <w:i/>
          <w:sz w:val="22"/>
        </w:rPr>
        <w:lastRenderedPageBreak/>
        <w:t xml:space="preserve">Observation </w:t>
      </w:r>
      <w:r w:rsidR="00E90C3B">
        <w:rPr>
          <w:b/>
          <w:i/>
        </w:rPr>
        <w:fldChar w:fldCharType="begin"/>
      </w:r>
      <w:r w:rsidR="00E90C3B">
        <w:rPr>
          <w:b/>
          <w:i/>
        </w:rPr>
        <w:instrText xml:space="preserve"> SEQ Observation \* ARABIC \* MERGEFORMAT  \* MERGEFORMAT </w:instrText>
      </w:r>
      <w:r w:rsidR="00E90C3B">
        <w:rPr>
          <w:b/>
          <w:i/>
        </w:rPr>
        <w:fldChar w:fldCharType="separate"/>
      </w:r>
      <w:r w:rsidR="00582AD5">
        <w:rPr>
          <w:b/>
          <w:i/>
          <w:noProof/>
        </w:rPr>
        <w:t>14</w:t>
      </w:r>
      <w:r w:rsidR="00E90C3B">
        <w:rPr>
          <w:b/>
          <w:i/>
        </w:rPr>
        <w:fldChar w:fldCharType="end"/>
      </w:r>
      <w:r w:rsidRPr="00161E96">
        <w:rPr>
          <w:b/>
          <w:i/>
          <w:sz w:val="22"/>
        </w:rPr>
        <w:t xml:space="preserve">: </w:t>
      </w:r>
      <w:r w:rsidRPr="00161E96">
        <w:rPr>
          <w:i/>
          <w:sz w:val="22"/>
        </w:rPr>
        <w:t>The stochastic approach can be applied to both the backscattering and bistatic RCS modelling. However, the generalization of Swerling models on the bistatic case makes stochastic approach much more complex.</w:t>
      </w:r>
    </w:p>
    <w:p w:rsidR="008B714B" w:rsidRPr="00161E96" w:rsidRDefault="008B714B" w:rsidP="00E90C3B">
      <w:pPr>
        <w:pStyle w:val="0Maintext"/>
        <w:spacing w:before="120"/>
        <w:ind w:firstLine="0"/>
        <w:rPr>
          <w:i/>
          <w:sz w:val="22"/>
        </w:rPr>
      </w:pPr>
      <w:r w:rsidRPr="00161E96">
        <w:rPr>
          <w:b/>
          <w:i/>
          <w:sz w:val="22"/>
          <w:lang w:val="en-US"/>
        </w:rPr>
        <w:t xml:space="preserve">Proposal </w:t>
      </w:r>
      <w:r w:rsidR="00D51469" w:rsidRPr="00551F83">
        <w:rPr>
          <w:b/>
          <w:i/>
          <w:sz w:val="22"/>
        </w:rPr>
        <w:fldChar w:fldCharType="begin"/>
      </w:r>
      <w:r w:rsidR="00D51469" w:rsidRPr="00551F83">
        <w:rPr>
          <w:b/>
          <w:i/>
          <w:sz w:val="22"/>
        </w:rPr>
        <w:instrText xml:space="preserve"> SEQ Proposal \* ARABIC \* MERGEFORMAT </w:instrText>
      </w:r>
      <w:r w:rsidR="00D51469" w:rsidRPr="00551F83">
        <w:rPr>
          <w:b/>
          <w:i/>
          <w:sz w:val="22"/>
        </w:rPr>
        <w:fldChar w:fldCharType="separate"/>
      </w:r>
      <w:r w:rsidR="00582AD5">
        <w:rPr>
          <w:b/>
          <w:i/>
          <w:noProof/>
          <w:sz w:val="22"/>
        </w:rPr>
        <w:t>13</w:t>
      </w:r>
      <w:r w:rsidR="00D51469" w:rsidRPr="00551F83">
        <w:rPr>
          <w:b/>
          <w:i/>
          <w:sz w:val="22"/>
        </w:rPr>
        <w:fldChar w:fldCharType="end"/>
      </w:r>
      <w:r w:rsidRPr="00161E96">
        <w:rPr>
          <w:b/>
          <w:i/>
          <w:sz w:val="22"/>
        </w:rPr>
        <w:t xml:space="preserve">: </w:t>
      </w:r>
      <w:r w:rsidRPr="00161E96">
        <w:rPr>
          <w:i/>
          <w:sz w:val="22"/>
        </w:rPr>
        <w:t xml:space="preserve">Adopt Swerling models for both the backscattering and bistatic RCS modelling. In the latter case, introduce the correction as determined by </w:t>
      </w:r>
      <w:r w:rsidRPr="00161E96">
        <w:rPr>
          <w:i/>
          <w:sz w:val="22"/>
          <w:lang w:val="en-US"/>
        </w:rPr>
        <w:fldChar w:fldCharType="begin"/>
      </w:r>
      <w:r w:rsidRPr="00161E96">
        <w:rPr>
          <w:i/>
          <w:sz w:val="22"/>
          <w:lang w:val="en-US"/>
        </w:rPr>
        <w:instrText xml:space="preserve"> REF _Ref173423020 \h  \* MERGEFORMAT </w:instrText>
      </w:r>
      <w:r w:rsidRPr="00161E96">
        <w:rPr>
          <w:i/>
          <w:sz w:val="22"/>
          <w:lang w:val="en-US"/>
        </w:rPr>
      </w:r>
      <w:r w:rsidRPr="00161E96">
        <w:rPr>
          <w:i/>
          <w:sz w:val="22"/>
          <w:lang w:val="en-US"/>
        </w:rPr>
        <w:fldChar w:fldCharType="separate"/>
      </w:r>
      <w:r w:rsidR="00582AD5" w:rsidRPr="00582AD5">
        <w:rPr>
          <w:i/>
          <w:sz w:val="22"/>
        </w:rPr>
        <w:t>(</w:t>
      </w:r>
      <w:r w:rsidR="00582AD5" w:rsidRPr="00582AD5">
        <w:rPr>
          <w:i/>
          <w:noProof/>
          <w:sz w:val="22"/>
        </w:rPr>
        <w:t>25</w:t>
      </w:r>
      <w:r w:rsidR="00582AD5" w:rsidRPr="00582AD5">
        <w:rPr>
          <w:i/>
          <w:sz w:val="22"/>
        </w:rPr>
        <w:t>)</w:t>
      </w:r>
      <w:r w:rsidRPr="00161E96">
        <w:rPr>
          <w:i/>
          <w:sz w:val="22"/>
          <w:lang w:val="en-US"/>
        </w:rPr>
        <w:fldChar w:fldCharType="end"/>
      </w:r>
      <w:r w:rsidRPr="00161E96">
        <w:rPr>
          <w:i/>
          <w:sz w:val="22"/>
        </w:rPr>
        <w:t xml:space="preserve"> and restrict the applicable bistatic angle as β≤140°.</w:t>
      </w:r>
    </w:p>
    <w:p w:rsidR="008B714B" w:rsidRPr="00161E96" w:rsidRDefault="008B714B" w:rsidP="00E90C3B">
      <w:pPr>
        <w:pStyle w:val="0Maintext"/>
        <w:spacing w:before="120"/>
        <w:ind w:firstLine="0"/>
        <w:rPr>
          <w:i/>
          <w:sz w:val="22"/>
        </w:rPr>
      </w:pPr>
      <w:r w:rsidRPr="00161E96">
        <w:rPr>
          <w:b/>
          <w:i/>
          <w:sz w:val="22"/>
          <w:lang w:val="en-US"/>
        </w:rPr>
        <w:t xml:space="preserve">Proposal </w:t>
      </w:r>
      <w:r w:rsidR="00D51469" w:rsidRPr="00551F83">
        <w:rPr>
          <w:b/>
          <w:i/>
          <w:sz w:val="22"/>
        </w:rPr>
        <w:fldChar w:fldCharType="begin"/>
      </w:r>
      <w:r w:rsidR="00D51469" w:rsidRPr="00551F83">
        <w:rPr>
          <w:b/>
          <w:i/>
          <w:sz w:val="22"/>
        </w:rPr>
        <w:instrText xml:space="preserve"> SEQ Proposal \* ARABIC \* MERGEFORMAT </w:instrText>
      </w:r>
      <w:r w:rsidR="00D51469" w:rsidRPr="00551F83">
        <w:rPr>
          <w:b/>
          <w:i/>
          <w:sz w:val="22"/>
        </w:rPr>
        <w:fldChar w:fldCharType="separate"/>
      </w:r>
      <w:r w:rsidR="00582AD5">
        <w:rPr>
          <w:b/>
          <w:i/>
          <w:noProof/>
          <w:sz w:val="22"/>
        </w:rPr>
        <w:t>14</w:t>
      </w:r>
      <w:r w:rsidR="00D51469" w:rsidRPr="00551F83">
        <w:rPr>
          <w:b/>
          <w:i/>
          <w:sz w:val="22"/>
        </w:rPr>
        <w:fldChar w:fldCharType="end"/>
      </w:r>
      <w:r w:rsidRPr="00161E96">
        <w:rPr>
          <w:b/>
          <w:i/>
          <w:sz w:val="22"/>
        </w:rPr>
        <w:t xml:space="preserve">: </w:t>
      </w:r>
      <w:r w:rsidRPr="00161E96">
        <w:rPr>
          <w:i/>
          <w:sz w:val="22"/>
        </w:rPr>
        <w:t>Perform additional study on the approaches to the forward scattering RCS modelling.</w:t>
      </w:r>
    </w:p>
    <w:p w:rsidR="008B714B" w:rsidRPr="00161E96" w:rsidRDefault="008B714B" w:rsidP="008B714B">
      <w:pPr>
        <w:pStyle w:val="0Maintext"/>
        <w:rPr>
          <w:sz w:val="22"/>
        </w:rPr>
      </w:pPr>
    </w:p>
    <w:p w:rsidR="008B714B" w:rsidRPr="00635FEC" w:rsidRDefault="008B714B" w:rsidP="00635FEC">
      <w:pPr>
        <w:pStyle w:val="3"/>
        <w:numPr>
          <w:ilvl w:val="0"/>
          <w:numId w:val="0"/>
        </w:numPr>
        <w:rPr>
          <w:szCs w:val="24"/>
        </w:rPr>
      </w:pPr>
      <w:r w:rsidRPr="00635FEC">
        <w:rPr>
          <w:szCs w:val="24"/>
        </w:rPr>
        <w:t>Time evolution of RCS</w:t>
      </w:r>
    </w:p>
    <w:p w:rsidR="008B714B" w:rsidRPr="00161E96" w:rsidRDefault="008B714B" w:rsidP="00161E96">
      <w:pPr>
        <w:pStyle w:val="0Maintext"/>
        <w:rPr>
          <w:sz w:val="22"/>
        </w:rPr>
      </w:pPr>
      <w:r w:rsidRPr="00161E96">
        <w:rPr>
          <w:sz w:val="22"/>
        </w:rPr>
        <w:t>As outlined above, the motion (either translational or rotational or both) of a sensing target can be translated to the change of the incident and observation directions. This causes the variation of received power. Such a variation is perceived by the Rx as fluctuation of the RCS, i.e. as the dynamic RCS. Hence, the stochastic approach to RCS modelling inherently simulates the change of RCS over the time. Such kind of modelling may be required to simulate the target tracking.</w:t>
      </w:r>
    </w:p>
    <w:p w:rsidR="008B714B" w:rsidRPr="00161E96" w:rsidRDefault="008B714B" w:rsidP="008B714B">
      <w:pPr>
        <w:pStyle w:val="0Maintext"/>
        <w:spacing w:before="120"/>
        <w:rPr>
          <w:sz w:val="22"/>
        </w:rPr>
      </w:pPr>
      <w:r w:rsidRPr="00161E96">
        <w:rPr>
          <w:sz w:val="22"/>
        </w:rPr>
        <w:t>It is worth to note that Swerling models and Raleigh or Rician channel models share the similar physical assumptions. The math models of Raleigh or Rice fading suggest the corresponding channel is introduced as a wide sense stationary random process. It is known that the properties of such a process can be equally defined either by the correlation function or by the power spectrum density. E.g., Jake’s spectrum is a common assumption for Raleigh fading which is equivalent to the correlation function that is a zero-order Bessel function of the first kind.</w:t>
      </w:r>
    </w:p>
    <w:p w:rsidR="008B714B" w:rsidRPr="00161E96" w:rsidRDefault="008B714B" w:rsidP="008B714B">
      <w:pPr>
        <w:pStyle w:val="0Maintext"/>
        <w:spacing w:before="120"/>
        <w:rPr>
          <w:sz w:val="22"/>
          <w:lang w:val="en-US"/>
        </w:rPr>
      </w:pPr>
      <w:r w:rsidRPr="00161E96">
        <w:rPr>
          <w:sz w:val="22"/>
        </w:rPr>
        <w:t xml:space="preserve">One can also note that Swerling models lay down the certain statistical relationship between two realizations of the RCS. Swerling </w:t>
      </w:r>
      <w:r w:rsidRPr="00161E96">
        <w:rPr>
          <w:sz w:val="22"/>
          <w:lang w:val="en-US"/>
        </w:rPr>
        <w:t xml:space="preserve">I and II as well as </w:t>
      </w:r>
      <w:r w:rsidRPr="00161E96">
        <w:rPr>
          <w:sz w:val="22"/>
        </w:rPr>
        <w:t>Swerling II</w:t>
      </w:r>
      <w:r w:rsidRPr="00161E96">
        <w:rPr>
          <w:sz w:val="22"/>
          <w:lang w:val="en-US"/>
        </w:rPr>
        <w:t xml:space="preserve">I and IV are different in the assumptions made on the RCS fluctuation rate. The corresponding time-domain behavior is illustrated in </w:t>
      </w:r>
      <w:r w:rsidRPr="00161E96">
        <w:rPr>
          <w:sz w:val="22"/>
          <w:lang w:val="en-US"/>
        </w:rPr>
        <w:fldChar w:fldCharType="begin"/>
      </w:r>
      <w:r w:rsidRPr="00161E96">
        <w:rPr>
          <w:sz w:val="22"/>
          <w:lang w:val="en-US"/>
        </w:rPr>
        <w:instrText xml:space="preserve"> REF _Ref165892372 \h  \* MERGEFORMAT </w:instrText>
      </w:r>
      <w:r w:rsidRPr="00161E96">
        <w:rPr>
          <w:sz w:val="22"/>
          <w:lang w:val="en-US"/>
        </w:rPr>
      </w:r>
      <w:r w:rsidRPr="00161E96">
        <w:rPr>
          <w:sz w:val="22"/>
          <w:lang w:val="en-US"/>
        </w:rPr>
        <w:fldChar w:fldCharType="separate"/>
      </w:r>
      <w:r w:rsidR="00582AD5" w:rsidRPr="00582AD5">
        <w:rPr>
          <w:sz w:val="22"/>
        </w:rPr>
        <w:t xml:space="preserve">Figure </w:t>
      </w:r>
      <w:r w:rsidR="00582AD5" w:rsidRPr="00582AD5">
        <w:rPr>
          <w:noProof/>
          <w:sz w:val="22"/>
        </w:rPr>
        <w:t>18</w:t>
      </w:r>
      <w:r w:rsidRPr="00161E96">
        <w:rPr>
          <w:sz w:val="22"/>
          <w:lang w:val="en-US"/>
        </w:rPr>
        <w:fldChar w:fldCharType="end"/>
      </w:r>
      <w:r w:rsidRPr="00161E96">
        <w:rPr>
          <w:sz w:val="22"/>
          <w:lang w:val="en-US"/>
        </w:rPr>
        <w:t>.</w:t>
      </w:r>
    </w:p>
    <w:p w:rsidR="008B714B" w:rsidRPr="00161E96" w:rsidRDefault="008B714B" w:rsidP="008B714B">
      <w:pPr>
        <w:pStyle w:val="a"/>
        <w:keepNext/>
        <w:numPr>
          <w:ilvl w:val="0"/>
          <w:numId w:val="0"/>
        </w:numPr>
        <w:overflowPunct w:val="0"/>
        <w:adjustRightInd w:val="0"/>
        <w:spacing w:after="0"/>
        <w:jc w:val="center"/>
        <w:rPr>
          <w:sz w:val="22"/>
        </w:rPr>
      </w:pPr>
      <w:r w:rsidRPr="00161E96">
        <w:rPr>
          <w:noProof/>
          <w:sz w:val="22"/>
        </w:rPr>
        <w:drawing>
          <wp:inline distT="0" distB="0" distL="0" distR="0" wp14:anchorId="189C0963" wp14:editId="3520DAF4">
            <wp:extent cx="3479800" cy="2393535"/>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91592" cy="2401646"/>
                    </a:xfrm>
                    <a:prstGeom prst="rect">
                      <a:avLst/>
                    </a:prstGeom>
                    <a:noFill/>
                  </pic:spPr>
                </pic:pic>
              </a:graphicData>
            </a:graphic>
          </wp:inline>
        </w:drawing>
      </w:r>
    </w:p>
    <w:p w:rsidR="008B714B" w:rsidRPr="00161E96" w:rsidRDefault="008B714B" w:rsidP="008B714B">
      <w:pPr>
        <w:pStyle w:val="aa"/>
        <w:jc w:val="center"/>
        <w:rPr>
          <w:szCs w:val="22"/>
        </w:rPr>
      </w:pPr>
      <w:bookmarkStart w:id="48" w:name="_Ref165892372"/>
      <w:bookmarkStart w:id="49" w:name="_Ref165892366"/>
      <w:r w:rsidRPr="00161E96">
        <w:rPr>
          <w:szCs w:val="22"/>
        </w:rPr>
        <w:t xml:space="preserve">Figure </w:t>
      </w:r>
      <w:r w:rsidRPr="00161E96">
        <w:rPr>
          <w:szCs w:val="22"/>
        </w:rPr>
        <w:fldChar w:fldCharType="begin"/>
      </w:r>
      <w:r w:rsidRPr="00161E96">
        <w:rPr>
          <w:szCs w:val="22"/>
        </w:rPr>
        <w:instrText xml:space="preserve"> SEQ Figure \* ARABIC </w:instrText>
      </w:r>
      <w:r w:rsidRPr="00161E96">
        <w:rPr>
          <w:szCs w:val="22"/>
        </w:rPr>
        <w:fldChar w:fldCharType="separate"/>
      </w:r>
      <w:r w:rsidR="00582AD5">
        <w:rPr>
          <w:noProof/>
          <w:szCs w:val="22"/>
        </w:rPr>
        <w:t>18</w:t>
      </w:r>
      <w:r w:rsidRPr="00161E96">
        <w:rPr>
          <w:noProof/>
          <w:szCs w:val="22"/>
        </w:rPr>
        <w:fldChar w:fldCharType="end"/>
      </w:r>
      <w:bookmarkEnd w:id="48"/>
      <w:r w:rsidRPr="00161E96">
        <w:rPr>
          <w:szCs w:val="22"/>
        </w:rPr>
        <w:t xml:space="preserve"> Time-domain fluctuation of received power given different Swerling models</w:t>
      </w:r>
      <w:bookmarkEnd w:id="49"/>
    </w:p>
    <w:p w:rsidR="008B714B" w:rsidRPr="00161E96" w:rsidRDefault="008B714B" w:rsidP="008B714B">
      <w:pPr>
        <w:pStyle w:val="0Maintext"/>
        <w:spacing w:before="120"/>
        <w:rPr>
          <w:sz w:val="22"/>
          <w:lang w:val="en-US"/>
        </w:rPr>
      </w:pPr>
      <w:r w:rsidRPr="00161E96">
        <w:rPr>
          <w:sz w:val="22"/>
        </w:rPr>
        <w:t xml:space="preserve">Swerling </w:t>
      </w:r>
      <w:r w:rsidRPr="00161E96">
        <w:rPr>
          <w:sz w:val="22"/>
          <w:lang w:val="en-US"/>
        </w:rPr>
        <w:t xml:space="preserve">I and </w:t>
      </w:r>
      <w:r w:rsidRPr="00161E96">
        <w:rPr>
          <w:sz w:val="22"/>
        </w:rPr>
        <w:t>II</w:t>
      </w:r>
      <w:r w:rsidRPr="00161E96">
        <w:rPr>
          <w:sz w:val="22"/>
          <w:lang w:val="en-US"/>
        </w:rPr>
        <w:t>I suggest the fluctuation rate is slow so that the RCS between two radar scans are uncorrelated. In other words, Swerling I/III assume the target moves slowly so that the realization of RCS is kept the same within each observation period but the realization is uncorrelated with that for another observation period.</w:t>
      </w:r>
    </w:p>
    <w:p w:rsidR="008B714B" w:rsidRPr="00161E96" w:rsidRDefault="008B714B" w:rsidP="008B714B">
      <w:pPr>
        <w:pStyle w:val="0Maintext"/>
        <w:spacing w:before="120"/>
        <w:rPr>
          <w:sz w:val="22"/>
          <w:lang w:val="en-US"/>
        </w:rPr>
      </w:pPr>
      <w:r w:rsidRPr="00161E96">
        <w:rPr>
          <w:sz w:val="22"/>
        </w:rPr>
        <w:t xml:space="preserve">Swerling </w:t>
      </w:r>
      <w:r w:rsidRPr="00161E96">
        <w:rPr>
          <w:sz w:val="22"/>
          <w:lang w:val="en-US"/>
        </w:rPr>
        <w:t xml:space="preserve">II and </w:t>
      </w:r>
      <w:r w:rsidRPr="00161E96">
        <w:rPr>
          <w:sz w:val="22"/>
        </w:rPr>
        <w:t>IV</w:t>
      </w:r>
      <w:r w:rsidRPr="00161E96">
        <w:rPr>
          <w:sz w:val="22"/>
          <w:lang w:val="en-US"/>
        </w:rPr>
        <w:t xml:space="preserve"> suggest the fluctuation rate is fast so that the RCS between two radar pulses are uncorrelated. This means Swerling II/IV assume the target moves fast so that the realization of RCS is kept the same within each radar pulse but the realization is uncorrelated with that for another pulse. </w:t>
      </w:r>
    </w:p>
    <w:p w:rsidR="008B714B" w:rsidRPr="00161E96" w:rsidRDefault="008B714B" w:rsidP="008B714B">
      <w:pPr>
        <w:pStyle w:val="0Maintext"/>
        <w:spacing w:before="120"/>
        <w:rPr>
          <w:sz w:val="22"/>
        </w:rPr>
      </w:pPr>
      <w:r w:rsidRPr="00161E96">
        <w:rPr>
          <w:sz w:val="22"/>
        </w:rPr>
        <w:t>The similar ideas may be adopted for the RCS modelling in application to ISAC. It is straightforward to see that two extreme cases can be put into consideration. Two random RCSs corresponding to two arbitrary time moments can be generated as either fully correlated or not correlated.</w:t>
      </w:r>
    </w:p>
    <w:p w:rsidR="008B714B" w:rsidRPr="00161E96" w:rsidRDefault="008B714B" w:rsidP="008B714B">
      <w:pPr>
        <w:pStyle w:val="0Maintext"/>
        <w:spacing w:before="120"/>
        <w:rPr>
          <w:sz w:val="22"/>
          <w:lang w:val="en-US"/>
        </w:rPr>
      </w:pPr>
      <w:r w:rsidRPr="00161E96">
        <w:rPr>
          <w:sz w:val="22"/>
          <w:lang w:val="en-US"/>
        </w:rPr>
        <w:t xml:space="preserve">In general, the RCS fluctuation rate depends on how sharp the RCS pattern is and how fast the incident and observation directions change. In turn, the latter factor is determined by the translational and rotational speeds of target. Taking into account the translational and rotational speeds of ISAC sensing targets are </w:t>
      </w:r>
      <w:r w:rsidRPr="00161E96">
        <w:rPr>
          <w:sz w:val="22"/>
          <w:lang w:val="en-US"/>
        </w:rPr>
        <w:lastRenderedPageBreak/>
        <w:t>rather limited, one may assume that the RCS fluctuation rate is expected to be slow. This means the correlation between two RCS values within the observation period should be high. Thus, as an initial guess, the correlation function can be introduced as a constant function (similar to that of Swerling I/III).</w:t>
      </w:r>
    </w:p>
    <w:p w:rsidR="008B714B" w:rsidRPr="00161E96" w:rsidRDefault="008B714B" w:rsidP="00D51469">
      <w:pPr>
        <w:pStyle w:val="0Maintext"/>
        <w:spacing w:before="240"/>
        <w:ind w:firstLine="0"/>
        <w:rPr>
          <w:i/>
          <w:sz w:val="22"/>
        </w:rPr>
      </w:pPr>
      <w:r w:rsidRPr="00161E96">
        <w:rPr>
          <w:b/>
          <w:i/>
          <w:sz w:val="22"/>
        </w:rPr>
        <w:t xml:space="preserve">Observation </w:t>
      </w:r>
      <w:r w:rsidR="00D51469">
        <w:rPr>
          <w:b/>
          <w:i/>
        </w:rPr>
        <w:fldChar w:fldCharType="begin"/>
      </w:r>
      <w:r w:rsidR="00D51469">
        <w:rPr>
          <w:b/>
          <w:i/>
        </w:rPr>
        <w:instrText xml:space="preserve"> SEQ Observation \* ARABIC \* MERGEFORMAT  \* MERGEFORMAT </w:instrText>
      </w:r>
      <w:r w:rsidR="00D51469">
        <w:rPr>
          <w:b/>
          <w:i/>
        </w:rPr>
        <w:fldChar w:fldCharType="separate"/>
      </w:r>
      <w:r w:rsidR="00582AD5">
        <w:rPr>
          <w:b/>
          <w:i/>
          <w:noProof/>
        </w:rPr>
        <w:t>15</w:t>
      </w:r>
      <w:r w:rsidR="00D51469">
        <w:rPr>
          <w:b/>
          <w:i/>
        </w:rPr>
        <w:fldChar w:fldCharType="end"/>
      </w:r>
      <w:r w:rsidRPr="00161E96">
        <w:rPr>
          <w:b/>
          <w:i/>
          <w:sz w:val="22"/>
        </w:rPr>
        <w:t xml:space="preserve">: </w:t>
      </w:r>
      <w:r w:rsidRPr="00161E96">
        <w:rPr>
          <w:i/>
          <w:sz w:val="22"/>
        </w:rPr>
        <w:t>Stochastic approach to RCS modelling introduces the RCS as a random time-domain process. In the case the process is a wide-sense stationary random process, RCS fluctuation rate caused by the motion of sensing target can be characterized either by the correlation function or power spectrum density.</w:t>
      </w:r>
    </w:p>
    <w:p w:rsidR="008B714B" w:rsidRPr="00161E96" w:rsidRDefault="008B714B" w:rsidP="00D51469">
      <w:pPr>
        <w:pStyle w:val="0Maintext"/>
        <w:spacing w:before="120"/>
        <w:ind w:firstLine="0"/>
        <w:rPr>
          <w:i/>
          <w:sz w:val="22"/>
        </w:rPr>
      </w:pPr>
      <w:r w:rsidRPr="00161E96">
        <w:rPr>
          <w:b/>
          <w:i/>
          <w:sz w:val="22"/>
          <w:lang w:val="en-US"/>
        </w:rPr>
        <w:t xml:space="preserve">Proposal </w:t>
      </w:r>
      <w:r w:rsidR="00D51469" w:rsidRPr="00551F83">
        <w:rPr>
          <w:b/>
          <w:i/>
          <w:sz w:val="22"/>
        </w:rPr>
        <w:fldChar w:fldCharType="begin"/>
      </w:r>
      <w:r w:rsidR="00D51469" w:rsidRPr="00551F83">
        <w:rPr>
          <w:b/>
          <w:i/>
          <w:sz w:val="22"/>
        </w:rPr>
        <w:instrText xml:space="preserve"> SEQ Proposal \* ARABIC \* MERGEFORMAT </w:instrText>
      </w:r>
      <w:r w:rsidR="00D51469" w:rsidRPr="00551F83">
        <w:rPr>
          <w:b/>
          <w:i/>
          <w:sz w:val="22"/>
        </w:rPr>
        <w:fldChar w:fldCharType="separate"/>
      </w:r>
      <w:r w:rsidR="00582AD5">
        <w:rPr>
          <w:b/>
          <w:i/>
          <w:noProof/>
          <w:sz w:val="22"/>
        </w:rPr>
        <w:t>15</w:t>
      </w:r>
      <w:r w:rsidR="00D51469" w:rsidRPr="00551F83">
        <w:rPr>
          <w:b/>
          <w:i/>
          <w:sz w:val="22"/>
        </w:rPr>
        <w:fldChar w:fldCharType="end"/>
      </w:r>
      <w:r w:rsidRPr="00161E96">
        <w:rPr>
          <w:b/>
          <w:i/>
          <w:sz w:val="22"/>
        </w:rPr>
        <w:t xml:space="preserve">: </w:t>
      </w:r>
      <w:r w:rsidRPr="00161E96">
        <w:rPr>
          <w:i/>
          <w:sz w:val="22"/>
        </w:rPr>
        <w:t xml:space="preserve">Model the RCS as a wide-sense stationary random process with the pre-defined first-order distributions (as set by </w:t>
      </w:r>
      <w:r w:rsidR="00D51469" w:rsidRPr="00D51469">
        <w:rPr>
          <w:i/>
          <w:sz w:val="22"/>
        </w:rPr>
        <w:t xml:space="preserve">Proposal </w:t>
      </w:r>
      <w:bookmarkStart w:id="50" w:name="_GoBack"/>
      <w:bookmarkEnd w:id="50"/>
      <w:r w:rsidR="00A8440F">
        <w:rPr>
          <w:i/>
          <w:sz w:val="22"/>
        </w:rPr>
        <w:t>11</w:t>
      </w:r>
      <w:r w:rsidR="00A8440F" w:rsidRPr="00161E96">
        <w:rPr>
          <w:i/>
          <w:sz w:val="22"/>
        </w:rPr>
        <w:t xml:space="preserve"> </w:t>
      </w:r>
      <w:r w:rsidRPr="00161E96">
        <w:rPr>
          <w:i/>
          <w:sz w:val="22"/>
        </w:rPr>
        <w:t xml:space="preserve">and </w:t>
      </w:r>
      <w:r w:rsidR="00D51469" w:rsidRPr="00D51469">
        <w:rPr>
          <w:i/>
          <w:sz w:val="22"/>
        </w:rPr>
        <w:t xml:space="preserve">Proposal </w:t>
      </w:r>
      <w:r w:rsidR="00A8440F">
        <w:rPr>
          <w:i/>
          <w:sz w:val="22"/>
        </w:rPr>
        <w:t>13</w:t>
      </w:r>
      <w:r w:rsidRPr="00161E96">
        <w:rPr>
          <w:i/>
          <w:sz w:val="22"/>
        </w:rPr>
        <w:t xml:space="preserve">). </w:t>
      </w:r>
      <w:r w:rsidR="00D51469">
        <w:rPr>
          <w:i/>
          <w:sz w:val="22"/>
        </w:rPr>
        <w:t>Accept</w:t>
      </w:r>
      <w:r w:rsidRPr="00161E96">
        <w:rPr>
          <w:i/>
          <w:sz w:val="22"/>
        </w:rPr>
        <w:t xml:space="preserve"> as the baseline/initial guess that the </w:t>
      </w:r>
      <w:r w:rsidR="00D51469">
        <w:rPr>
          <w:i/>
          <w:sz w:val="22"/>
        </w:rPr>
        <w:t xml:space="preserve">random </w:t>
      </w:r>
      <w:r w:rsidRPr="00161E96">
        <w:rPr>
          <w:i/>
          <w:sz w:val="22"/>
        </w:rPr>
        <w:t>RCSs are fully correlated within the observation period.</w:t>
      </w:r>
    </w:p>
    <w:p w:rsidR="008B714B" w:rsidRPr="00161E96" w:rsidRDefault="008B714B" w:rsidP="008B714B">
      <w:pPr>
        <w:pStyle w:val="0Maintext"/>
        <w:rPr>
          <w:sz w:val="22"/>
        </w:rPr>
      </w:pPr>
    </w:p>
    <w:p w:rsidR="008B714B" w:rsidRPr="009661DC" w:rsidRDefault="008B714B" w:rsidP="009661DC">
      <w:pPr>
        <w:pStyle w:val="3"/>
        <w:numPr>
          <w:ilvl w:val="0"/>
          <w:numId w:val="0"/>
        </w:numPr>
        <w:rPr>
          <w:szCs w:val="24"/>
        </w:rPr>
      </w:pPr>
      <w:r w:rsidRPr="009661DC">
        <w:rPr>
          <w:szCs w:val="24"/>
        </w:rPr>
        <w:t>Modelling object with multiple scattering points</w:t>
      </w:r>
    </w:p>
    <w:p w:rsidR="008B714B" w:rsidRPr="00E90C3B" w:rsidRDefault="008B714B" w:rsidP="00E90C3B">
      <w:pPr>
        <w:widowControl/>
        <w:wordWrap/>
        <w:autoSpaceDE/>
        <w:autoSpaceDN/>
        <w:spacing w:after="0" w:line="240" w:lineRule="auto"/>
        <w:ind w:firstLine="340"/>
        <w:rPr>
          <w:rFonts w:eastAsia="맑은 고딕" w:cs="Times New Roman"/>
          <w:sz w:val="22"/>
          <w:lang w:eastAsia="en-US"/>
        </w:rPr>
      </w:pPr>
      <w:r w:rsidRPr="00E90C3B">
        <w:rPr>
          <w:rFonts w:eastAsia="맑은 고딕" w:cs="Times New Roman"/>
          <w:sz w:val="22"/>
          <w:lang w:eastAsia="en-US"/>
        </w:rPr>
        <w:t xml:space="preserve">The unique combination of multiple scattering points may serve as a target signature. To illustrate this, one can consider the example of measured radar image presented in </w:t>
      </w:r>
      <w:r w:rsidRPr="00E90C3B">
        <w:rPr>
          <w:rFonts w:eastAsia="맑은 고딕" w:cs="Times New Roman"/>
          <w:sz w:val="22"/>
          <w:lang w:eastAsia="en-US"/>
        </w:rPr>
        <w:fldChar w:fldCharType="begin"/>
      </w:r>
      <w:r w:rsidRPr="00E90C3B">
        <w:rPr>
          <w:rFonts w:eastAsia="맑은 고딕" w:cs="Times New Roman"/>
          <w:sz w:val="22"/>
          <w:lang w:eastAsia="en-US"/>
        </w:rPr>
        <w:instrText xml:space="preserve"> REF _Ref173825138 \h </w:instrText>
      </w:r>
      <w:r w:rsidR="00E90C3B">
        <w:rPr>
          <w:rFonts w:eastAsia="맑은 고딕" w:cs="Times New Roman"/>
          <w:sz w:val="22"/>
          <w:lang w:eastAsia="en-US"/>
        </w:rPr>
        <w:instrText xml:space="preserve"> \* MERGEFORMAT </w:instrText>
      </w:r>
      <w:r w:rsidRPr="00E90C3B">
        <w:rPr>
          <w:rFonts w:eastAsia="맑은 고딕" w:cs="Times New Roman"/>
          <w:sz w:val="22"/>
          <w:lang w:eastAsia="en-US"/>
        </w:rPr>
      </w:r>
      <w:r w:rsidRPr="00E90C3B">
        <w:rPr>
          <w:rFonts w:eastAsia="맑은 고딕" w:cs="Times New Roman"/>
          <w:sz w:val="22"/>
          <w:lang w:eastAsia="en-US"/>
        </w:rPr>
        <w:fldChar w:fldCharType="separate"/>
      </w:r>
      <w:r w:rsidR="00582AD5" w:rsidRPr="00582AD5">
        <w:rPr>
          <w:sz w:val="22"/>
        </w:rPr>
        <w:t xml:space="preserve">Figure </w:t>
      </w:r>
      <w:r w:rsidR="00582AD5" w:rsidRPr="00582AD5">
        <w:rPr>
          <w:noProof/>
          <w:sz w:val="22"/>
        </w:rPr>
        <w:t>19</w:t>
      </w:r>
      <w:r w:rsidRPr="00E90C3B">
        <w:rPr>
          <w:rFonts w:eastAsia="맑은 고딕" w:cs="Times New Roman"/>
          <w:sz w:val="22"/>
          <w:lang w:eastAsia="en-US"/>
        </w:rPr>
        <w:fldChar w:fldCharType="end"/>
      </w:r>
      <w:r w:rsidRPr="00E90C3B">
        <w:rPr>
          <w:rFonts w:eastAsia="맑은 고딕" w:cs="Times New Roman"/>
          <w:sz w:val="22"/>
          <w:lang w:eastAsia="en-US"/>
        </w:rPr>
        <w:t xml:space="preserve">. As seen in </w:t>
      </w:r>
      <w:r w:rsidRPr="00E90C3B">
        <w:rPr>
          <w:rFonts w:eastAsia="맑은 고딕" w:cs="Times New Roman"/>
          <w:sz w:val="22"/>
          <w:lang w:eastAsia="en-US"/>
        </w:rPr>
        <w:fldChar w:fldCharType="begin"/>
      </w:r>
      <w:r w:rsidRPr="00E90C3B">
        <w:rPr>
          <w:rFonts w:eastAsia="맑은 고딕" w:cs="Times New Roman"/>
          <w:sz w:val="22"/>
          <w:lang w:eastAsia="en-US"/>
        </w:rPr>
        <w:instrText xml:space="preserve"> REF _Ref173825138 \h </w:instrText>
      </w:r>
      <w:r w:rsidR="00E90C3B">
        <w:rPr>
          <w:rFonts w:eastAsia="맑은 고딕" w:cs="Times New Roman"/>
          <w:sz w:val="22"/>
          <w:lang w:eastAsia="en-US"/>
        </w:rPr>
        <w:instrText xml:space="preserve"> \* MERGEFORMAT </w:instrText>
      </w:r>
      <w:r w:rsidRPr="00E90C3B">
        <w:rPr>
          <w:rFonts w:eastAsia="맑은 고딕" w:cs="Times New Roman"/>
          <w:sz w:val="22"/>
          <w:lang w:eastAsia="en-US"/>
        </w:rPr>
      </w:r>
      <w:r w:rsidRPr="00E90C3B">
        <w:rPr>
          <w:rFonts w:eastAsia="맑은 고딕" w:cs="Times New Roman"/>
          <w:sz w:val="22"/>
          <w:lang w:eastAsia="en-US"/>
        </w:rPr>
        <w:fldChar w:fldCharType="separate"/>
      </w:r>
      <w:r w:rsidR="00582AD5" w:rsidRPr="00582AD5">
        <w:rPr>
          <w:sz w:val="22"/>
        </w:rPr>
        <w:t xml:space="preserve">Figure </w:t>
      </w:r>
      <w:r w:rsidR="00582AD5" w:rsidRPr="00582AD5">
        <w:rPr>
          <w:noProof/>
          <w:sz w:val="22"/>
        </w:rPr>
        <w:t>19</w:t>
      </w:r>
      <w:r w:rsidRPr="00E90C3B">
        <w:rPr>
          <w:rFonts w:eastAsia="맑은 고딕" w:cs="Times New Roman"/>
          <w:sz w:val="22"/>
          <w:lang w:eastAsia="en-US"/>
        </w:rPr>
        <w:fldChar w:fldCharType="end"/>
      </w:r>
      <w:r w:rsidRPr="00E90C3B">
        <w:rPr>
          <w:rFonts w:eastAsia="맑은 고딕" w:cs="Times New Roman"/>
          <w:sz w:val="22"/>
          <w:lang w:eastAsia="en-US"/>
        </w:rPr>
        <w:t>, several scattering centers can be determined. The longest scattering zone on the right belongs to the outer car body, where the shorter scattering zone in parallel belongs to the roof back of the car.</w:t>
      </w:r>
    </w:p>
    <w:p w:rsidR="008B714B" w:rsidRPr="00E90C3B" w:rsidRDefault="008B714B" w:rsidP="008B714B">
      <w:pPr>
        <w:pStyle w:val="a"/>
        <w:keepNext/>
        <w:numPr>
          <w:ilvl w:val="0"/>
          <w:numId w:val="0"/>
        </w:numPr>
        <w:overflowPunct w:val="0"/>
        <w:adjustRightInd w:val="0"/>
        <w:spacing w:after="0"/>
        <w:jc w:val="center"/>
        <w:rPr>
          <w:sz w:val="22"/>
        </w:rPr>
      </w:pPr>
      <w:r w:rsidRPr="00E90C3B">
        <w:rPr>
          <w:noProof/>
          <w:sz w:val="22"/>
        </w:rPr>
        <w:drawing>
          <wp:inline distT="0" distB="0" distL="0" distR="0" wp14:anchorId="487CA120" wp14:editId="703E2456">
            <wp:extent cx="2508860" cy="301752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15245" cy="3025199"/>
                    </a:xfrm>
                    <a:prstGeom prst="rect">
                      <a:avLst/>
                    </a:prstGeom>
                    <a:noFill/>
                    <a:ln>
                      <a:noFill/>
                    </a:ln>
                  </pic:spPr>
                </pic:pic>
              </a:graphicData>
            </a:graphic>
          </wp:inline>
        </w:drawing>
      </w:r>
    </w:p>
    <w:p w:rsidR="008B714B" w:rsidRPr="00E90C3B" w:rsidRDefault="008B714B" w:rsidP="008B714B">
      <w:pPr>
        <w:pStyle w:val="aa"/>
        <w:jc w:val="center"/>
        <w:rPr>
          <w:szCs w:val="22"/>
        </w:rPr>
      </w:pPr>
      <w:bookmarkStart w:id="51" w:name="_Ref173825138"/>
      <w:r w:rsidRPr="00E90C3B">
        <w:rPr>
          <w:szCs w:val="22"/>
        </w:rPr>
        <w:t xml:space="preserve">Figure </w:t>
      </w:r>
      <w:r w:rsidRPr="00E90C3B">
        <w:rPr>
          <w:szCs w:val="22"/>
        </w:rPr>
        <w:fldChar w:fldCharType="begin"/>
      </w:r>
      <w:r w:rsidRPr="00E90C3B">
        <w:rPr>
          <w:szCs w:val="22"/>
        </w:rPr>
        <w:instrText xml:space="preserve"> SEQ Figure \* ARABIC </w:instrText>
      </w:r>
      <w:r w:rsidRPr="00E90C3B">
        <w:rPr>
          <w:szCs w:val="22"/>
        </w:rPr>
        <w:fldChar w:fldCharType="separate"/>
      </w:r>
      <w:r w:rsidR="00582AD5">
        <w:rPr>
          <w:noProof/>
          <w:szCs w:val="22"/>
        </w:rPr>
        <w:t>19</w:t>
      </w:r>
      <w:r w:rsidRPr="00E90C3B">
        <w:rPr>
          <w:noProof/>
          <w:szCs w:val="22"/>
        </w:rPr>
        <w:fldChar w:fldCharType="end"/>
      </w:r>
      <w:bookmarkEnd w:id="51"/>
      <w:r w:rsidRPr="00E90C3B">
        <w:rPr>
          <w:szCs w:val="22"/>
        </w:rPr>
        <w:t xml:space="preserve"> Radar image of WV Golf V (backscattering, HH configuration, B = 4 GHz) </w:t>
      </w:r>
      <w:r w:rsidRPr="00E90C3B">
        <w:rPr>
          <w:szCs w:val="22"/>
        </w:rPr>
        <w:fldChar w:fldCharType="begin"/>
      </w:r>
      <w:r w:rsidRPr="00E90C3B">
        <w:rPr>
          <w:szCs w:val="22"/>
        </w:rPr>
        <w:instrText xml:space="preserve"> REF _Ref173825301 \r \h </w:instrText>
      </w:r>
      <w:r w:rsidR="00E90C3B">
        <w:rPr>
          <w:szCs w:val="22"/>
        </w:rPr>
        <w:instrText xml:space="preserve"> \* MERGEFORMAT </w:instrText>
      </w:r>
      <w:r w:rsidRPr="00E90C3B">
        <w:rPr>
          <w:szCs w:val="22"/>
        </w:rPr>
      </w:r>
      <w:r w:rsidRPr="00E90C3B">
        <w:rPr>
          <w:szCs w:val="22"/>
        </w:rPr>
        <w:fldChar w:fldCharType="separate"/>
      </w:r>
      <w:r w:rsidR="00582AD5">
        <w:rPr>
          <w:szCs w:val="22"/>
        </w:rPr>
        <w:t>[15]</w:t>
      </w:r>
      <w:r w:rsidRPr="00E90C3B">
        <w:rPr>
          <w:szCs w:val="22"/>
        </w:rPr>
        <w:fldChar w:fldCharType="end"/>
      </w:r>
    </w:p>
    <w:p w:rsidR="008B714B" w:rsidRPr="00E90C3B" w:rsidRDefault="008B714B" w:rsidP="008B714B">
      <w:pPr>
        <w:widowControl/>
        <w:wordWrap/>
        <w:autoSpaceDE/>
        <w:autoSpaceDN/>
        <w:spacing w:after="0" w:line="240" w:lineRule="auto"/>
        <w:ind w:firstLine="340"/>
        <w:rPr>
          <w:rFonts w:eastAsia="맑은 고딕" w:cs="Times New Roman"/>
          <w:sz w:val="22"/>
          <w:lang w:eastAsia="en-US"/>
        </w:rPr>
      </w:pPr>
      <w:r w:rsidRPr="00E90C3B">
        <w:rPr>
          <w:rFonts w:eastAsia="맑은 고딕" w:cs="Times New Roman"/>
          <w:sz w:val="22"/>
          <w:lang w:eastAsia="en-US"/>
        </w:rPr>
        <w:t xml:space="preserve">Hence, the representation of a sensing target as a deterministic collection of multiple scattering points may be beneficial for the use cases involving the target identification or target shape recognition (e.g., the use cases corresponding to the “Environment monitoring” and “Motion monitoring” scenarios </w:t>
      </w:r>
      <w:r w:rsidRPr="00E90C3B">
        <w:rPr>
          <w:rFonts w:eastAsia="맑은 고딕" w:cs="Times New Roman"/>
          <w:sz w:val="22"/>
          <w:lang w:val="en-GB" w:eastAsia="en-US"/>
        </w:rPr>
        <w:fldChar w:fldCharType="begin"/>
      </w:r>
      <w:r w:rsidRPr="00E90C3B">
        <w:rPr>
          <w:rFonts w:eastAsia="맑은 고딕" w:cs="Times New Roman"/>
          <w:sz w:val="22"/>
          <w:lang w:val="en-GB" w:eastAsia="en-US"/>
        </w:rPr>
        <w:instrText xml:space="preserve"> REF _Ref173237146 \r \h </w:instrText>
      </w:r>
      <w:r w:rsidR="00E90C3B">
        <w:rPr>
          <w:rFonts w:eastAsia="맑은 고딕" w:cs="Times New Roman"/>
          <w:sz w:val="22"/>
          <w:lang w:val="en-GB" w:eastAsia="en-US"/>
        </w:rPr>
        <w:instrText xml:space="preserve"> \* MERGEFORMAT </w:instrText>
      </w:r>
      <w:r w:rsidRPr="00E90C3B">
        <w:rPr>
          <w:rFonts w:eastAsia="맑은 고딕" w:cs="Times New Roman"/>
          <w:sz w:val="22"/>
          <w:lang w:val="en-GB" w:eastAsia="en-US"/>
        </w:rPr>
      </w:r>
      <w:r w:rsidRPr="00E90C3B">
        <w:rPr>
          <w:rFonts w:eastAsia="맑은 고딕" w:cs="Times New Roman"/>
          <w:sz w:val="22"/>
          <w:lang w:val="en-GB" w:eastAsia="en-US"/>
        </w:rPr>
        <w:fldChar w:fldCharType="separate"/>
      </w:r>
      <w:r w:rsidR="00582AD5">
        <w:rPr>
          <w:rFonts w:eastAsia="맑은 고딕" w:cs="Times New Roman"/>
          <w:sz w:val="22"/>
          <w:lang w:val="en-GB" w:eastAsia="en-US"/>
        </w:rPr>
        <w:t>[4]</w:t>
      </w:r>
      <w:r w:rsidRPr="00E90C3B">
        <w:rPr>
          <w:rFonts w:eastAsia="맑은 고딕" w:cs="Times New Roman"/>
          <w:sz w:val="22"/>
          <w:lang w:val="en-GB" w:eastAsia="en-US"/>
        </w:rPr>
        <w:fldChar w:fldCharType="end"/>
      </w:r>
      <w:r w:rsidRPr="00E90C3B">
        <w:rPr>
          <w:rFonts w:eastAsia="맑은 고딕" w:cs="Times New Roman"/>
          <w:sz w:val="22"/>
          <w:lang w:eastAsia="en-US"/>
        </w:rPr>
        <w:t>). However, it is crucial to highlight that the quality of radar image is determined by such parameters as the range and cross-range resolutions. In turn, the combination of these parameters constitutes what in the radar field is known as a resolution cell.</w:t>
      </w:r>
    </w:p>
    <w:p w:rsidR="008B714B" w:rsidRPr="00E90C3B" w:rsidRDefault="008B714B" w:rsidP="008B714B">
      <w:pPr>
        <w:widowControl/>
        <w:wordWrap/>
        <w:autoSpaceDE/>
        <w:autoSpaceDN/>
        <w:spacing w:before="120" w:after="0" w:line="240" w:lineRule="auto"/>
        <w:ind w:firstLine="340"/>
        <w:rPr>
          <w:rFonts w:eastAsia="맑은 고딕" w:cs="Times New Roman"/>
          <w:sz w:val="22"/>
          <w:lang w:eastAsia="en-US"/>
        </w:rPr>
      </w:pPr>
      <w:r w:rsidRPr="00E90C3B">
        <w:rPr>
          <w:rFonts w:eastAsia="맑은 고딕" w:cs="Times New Roman"/>
          <w:sz w:val="22"/>
          <w:lang w:eastAsia="en-US"/>
        </w:rPr>
        <w:t>A resolution cell is the smallest volume of physical space in which an Rx cannot determine the presence of more than one target. In general, the resolution cell has three dimensions that (given a spherical coordinate system is considered) are determined by the range resolution and angular (azimuth and elevation) resolution. In Cartesian coordinate system, the dimensions of resolution cell are determined by the range and cross-range (horizontal and vertical) resolutions.</w:t>
      </w:r>
    </w:p>
    <w:p w:rsidR="008B714B" w:rsidRPr="00E90C3B" w:rsidRDefault="008B714B" w:rsidP="008B714B">
      <w:pPr>
        <w:pStyle w:val="0Maintext"/>
        <w:spacing w:before="120"/>
        <w:rPr>
          <w:rFonts w:eastAsia="맑은 고딕"/>
          <w:sz w:val="22"/>
          <w:lang w:val="en-US" w:eastAsia="ko-KR"/>
        </w:rPr>
      </w:pPr>
      <w:r w:rsidRPr="00E90C3B">
        <w:rPr>
          <w:rFonts w:eastAsia="맑은 고딕"/>
          <w:sz w:val="22"/>
          <w:lang w:val="en-US" w:eastAsia="ko-KR"/>
        </w:rPr>
        <w:t xml:space="preserve">The range resolution is the ability of an Rx to separate two targets that are close together in range and are at approximately the same azimuth and elevation. The range resolution is known to be dependent on the signal bandwidth </w:t>
      </w:r>
      <w:r w:rsidRPr="00E90C3B">
        <w:rPr>
          <w:rFonts w:eastAsia="맑은 고딕"/>
          <w:i/>
          <w:sz w:val="22"/>
          <w:lang w:val="en-US" w:eastAsia="ko-KR"/>
        </w:rPr>
        <w:t>B</w:t>
      </w:r>
      <w:r w:rsidRPr="00E90C3B">
        <w:rPr>
          <w:rFonts w:eastAsia="맑은 고딕"/>
          <w:sz w:val="22"/>
          <w:lang w:val="en-US" w:eastAsia="ko-KR"/>
        </w:rPr>
        <w:t xml:space="preserve"> solely </w:t>
      </w:r>
      <w:r w:rsidRPr="00E90C3B">
        <w:rPr>
          <w:rFonts w:eastAsia="맑은 고딕"/>
          <w:sz w:val="22"/>
          <w:lang w:val="en-US" w:eastAsia="ko-KR"/>
        </w:rPr>
        <w:fldChar w:fldCharType="begin"/>
      </w:r>
      <w:r w:rsidRPr="00E90C3B">
        <w:rPr>
          <w:rFonts w:eastAsia="맑은 고딕"/>
          <w:sz w:val="22"/>
          <w:lang w:val="en-US" w:eastAsia="ko-KR"/>
        </w:rPr>
        <w:instrText xml:space="preserve"> REF _Ref162894600 \r \h </w:instrText>
      </w:r>
      <w:r w:rsidR="00E90C3B">
        <w:rPr>
          <w:rFonts w:eastAsia="맑은 고딕"/>
          <w:sz w:val="22"/>
          <w:lang w:val="en-US" w:eastAsia="ko-KR"/>
        </w:rPr>
        <w:instrText xml:space="preserve"> \* MERGEFORMAT </w:instrText>
      </w:r>
      <w:r w:rsidRPr="00E90C3B">
        <w:rPr>
          <w:rFonts w:eastAsia="맑은 고딕"/>
          <w:sz w:val="22"/>
          <w:lang w:val="en-US" w:eastAsia="ko-KR"/>
        </w:rPr>
      </w:r>
      <w:r w:rsidRPr="00E90C3B">
        <w:rPr>
          <w:rFonts w:eastAsia="맑은 고딕"/>
          <w:sz w:val="22"/>
          <w:lang w:val="en-US" w:eastAsia="ko-KR"/>
        </w:rPr>
        <w:fldChar w:fldCharType="separate"/>
      </w:r>
      <w:r w:rsidR="00582AD5">
        <w:rPr>
          <w:rFonts w:eastAsia="맑은 고딕"/>
          <w:sz w:val="22"/>
          <w:lang w:val="en-US" w:eastAsia="ko-KR"/>
        </w:rPr>
        <w:t>[2]</w:t>
      </w:r>
      <w:r w:rsidRPr="00E90C3B">
        <w:rPr>
          <w:rFonts w:eastAsia="맑은 고딕"/>
          <w:sz w:val="22"/>
          <w:lang w:val="en-US" w:eastAsia="ko-KR"/>
        </w:rPr>
        <w:fldChar w:fldCharType="end"/>
      </w:r>
    </w:p>
    <w:tbl>
      <w:tblPr>
        <w:tblW w:w="5000" w:type="pct"/>
        <w:jc w:val="center"/>
        <w:tblLook w:val="04A0" w:firstRow="1" w:lastRow="0" w:firstColumn="1" w:lastColumn="0" w:noHBand="0" w:noVBand="1"/>
      </w:tblPr>
      <w:tblGrid>
        <w:gridCol w:w="8330"/>
        <w:gridCol w:w="1042"/>
      </w:tblGrid>
      <w:tr w:rsidR="008B714B" w:rsidRPr="00E90C3B" w:rsidTr="00BF0838">
        <w:trPr>
          <w:cantSplit/>
          <w:jc w:val="center"/>
        </w:trPr>
        <w:tc>
          <w:tcPr>
            <w:tcW w:w="4444" w:type="pct"/>
            <w:vAlign w:val="center"/>
            <w:hideMark/>
          </w:tcPr>
          <w:p w:rsidR="008B714B" w:rsidRPr="00E90C3B" w:rsidRDefault="008B714B" w:rsidP="00BF0838">
            <w:pPr>
              <w:spacing w:before="120" w:after="0" w:line="240" w:lineRule="auto"/>
              <w:jc w:val="center"/>
              <w:rPr>
                <w:sz w:val="22"/>
              </w:rPr>
            </w:pPr>
            <m:oMathPara>
              <m:oMath>
                <m:r>
                  <m:rPr>
                    <m:sty m:val="p"/>
                  </m:rPr>
                  <w:rPr>
                    <w:rFonts w:ascii="Cambria Math" w:hAnsi="Cambria Math"/>
                    <w:sz w:val="22"/>
                  </w:rPr>
                  <m:t>Δ</m:t>
                </m:r>
                <m:r>
                  <w:rPr>
                    <w:rFonts w:ascii="Cambria Math" w:hAnsi="Cambria Math"/>
                    <w:sz w:val="22"/>
                  </w:rPr>
                  <m:t>d=</m:t>
                </m:r>
                <m:f>
                  <m:fPr>
                    <m:ctrlPr>
                      <w:rPr>
                        <w:rFonts w:ascii="Cambria Math" w:hAnsi="Cambria Math"/>
                        <w:i/>
                        <w:sz w:val="22"/>
                      </w:rPr>
                    </m:ctrlPr>
                  </m:fPr>
                  <m:num>
                    <m:r>
                      <w:rPr>
                        <w:rFonts w:ascii="Cambria Math" w:hAnsi="Cambria Math"/>
                        <w:sz w:val="22"/>
                      </w:rPr>
                      <m:t>c</m:t>
                    </m:r>
                  </m:num>
                  <m:den>
                    <m:r>
                      <w:rPr>
                        <w:rFonts w:ascii="Cambria Math" w:hAnsi="Cambria Math"/>
                        <w:sz w:val="22"/>
                      </w:rPr>
                      <m:t>2B</m:t>
                    </m:r>
                  </m:den>
                </m:f>
              </m:oMath>
            </m:oMathPara>
          </w:p>
        </w:tc>
        <w:tc>
          <w:tcPr>
            <w:tcW w:w="556" w:type="pct"/>
            <w:vAlign w:val="center"/>
            <w:hideMark/>
          </w:tcPr>
          <w:p w:rsidR="008B714B" w:rsidRPr="00E90C3B" w:rsidRDefault="008B714B" w:rsidP="00BF0838">
            <w:pPr>
              <w:spacing w:before="120" w:after="0" w:line="240" w:lineRule="auto"/>
              <w:jc w:val="center"/>
              <w:rPr>
                <w:rFonts w:cs="Times New Roman"/>
                <w:sz w:val="22"/>
              </w:rPr>
            </w:pPr>
            <w:bookmarkStart w:id="52" w:name="_Ref173774192"/>
            <w:r w:rsidRPr="00E90C3B">
              <w:rPr>
                <w:rFonts w:cs="Times New Roman"/>
                <w:sz w:val="22"/>
              </w:rPr>
              <w:t>(</w:t>
            </w:r>
            <w:r w:rsidRPr="00E90C3B">
              <w:rPr>
                <w:rFonts w:cs="Times New Roman"/>
                <w:sz w:val="22"/>
              </w:rPr>
              <w:fldChar w:fldCharType="begin"/>
            </w:r>
            <w:r w:rsidRPr="00E90C3B">
              <w:rPr>
                <w:rFonts w:cs="Times New Roman"/>
                <w:sz w:val="22"/>
              </w:rPr>
              <w:instrText xml:space="preserve"> SEQ Equation \* ARABIC </w:instrText>
            </w:r>
            <w:r w:rsidRPr="00E90C3B">
              <w:rPr>
                <w:rFonts w:cs="Times New Roman"/>
                <w:sz w:val="22"/>
              </w:rPr>
              <w:fldChar w:fldCharType="separate"/>
            </w:r>
            <w:r w:rsidR="00582AD5">
              <w:rPr>
                <w:rFonts w:cs="Times New Roman"/>
                <w:noProof/>
                <w:sz w:val="22"/>
              </w:rPr>
              <w:t>26</w:t>
            </w:r>
            <w:r w:rsidRPr="00E90C3B">
              <w:rPr>
                <w:rFonts w:cs="Times New Roman"/>
                <w:sz w:val="22"/>
              </w:rPr>
              <w:fldChar w:fldCharType="end"/>
            </w:r>
            <w:r w:rsidRPr="00E90C3B">
              <w:rPr>
                <w:rFonts w:cs="Times New Roman"/>
                <w:sz w:val="22"/>
              </w:rPr>
              <w:t>)</w:t>
            </w:r>
            <w:bookmarkEnd w:id="52"/>
          </w:p>
        </w:tc>
      </w:tr>
    </w:tbl>
    <w:p w:rsidR="008B714B" w:rsidRPr="00E90C3B" w:rsidRDefault="008B714B" w:rsidP="008B714B">
      <w:pPr>
        <w:pStyle w:val="0Maintext"/>
        <w:spacing w:before="120"/>
        <w:rPr>
          <w:rFonts w:eastAsia="맑은 고딕"/>
          <w:sz w:val="22"/>
          <w:lang w:val="en-US" w:eastAsia="ko-KR"/>
        </w:rPr>
      </w:pPr>
      <w:r w:rsidRPr="00E90C3B">
        <w:rPr>
          <w:rFonts w:eastAsia="맑은 고딕"/>
          <w:sz w:val="22"/>
          <w:lang w:val="en-US" w:eastAsia="ko-KR"/>
        </w:rPr>
        <w:lastRenderedPageBreak/>
        <w:t xml:space="preserve">In application to ISAC, the requirements for the range resolution can be found in </w:t>
      </w:r>
      <w:r w:rsidRPr="00E90C3B">
        <w:rPr>
          <w:rFonts w:eastAsia="맑은 고딕"/>
          <w:sz w:val="22"/>
          <w:lang w:val="en-US" w:eastAsia="ko-KR"/>
        </w:rPr>
        <w:fldChar w:fldCharType="begin"/>
      </w:r>
      <w:r w:rsidRPr="00E90C3B">
        <w:rPr>
          <w:rFonts w:eastAsia="맑은 고딕"/>
          <w:sz w:val="22"/>
          <w:lang w:val="en-US" w:eastAsia="ko-KR"/>
        </w:rPr>
        <w:instrText xml:space="preserve"> REF _Ref163121795 \r \h </w:instrText>
      </w:r>
      <w:r w:rsidR="00E90C3B">
        <w:rPr>
          <w:rFonts w:eastAsia="맑은 고딕"/>
          <w:sz w:val="22"/>
          <w:lang w:val="en-US" w:eastAsia="ko-KR"/>
        </w:rPr>
        <w:instrText xml:space="preserve"> \* MERGEFORMAT </w:instrText>
      </w:r>
      <w:r w:rsidRPr="00E90C3B">
        <w:rPr>
          <w:rFonts w:eastAsia="맑은 고딕"/>
          <w:sz w:val="22"/>
          <w:lang w:val="en-US" w:eastAsia="ko-KR"/>
        </w:rPr>
      </w:r>
      <w:r w:rsidRPr="00E90C3B">
        <w:rPr>
          <w:rFonts w:eastAsia="맑은 고딕"/>
          <w:sz w:val="22"/>
          <w:lang w:val="en-US" w:eastAsia="ko-KR"/>
        </w:rPr>
        <w:fldChar w:fldCharType="separate"/>
      </w:r>
      <w:r w:rsidR="00582AD5">
        <w:rPr>
          <w:rFonts w:eastAsia="맑은 고딕"/>
          <w:sz w:val="22"/>
          <w:lang w:val="en-US" w:eastAsia="ko-KR"/>
        </w:rPr>
        <w:t>[4]</w:t>
      </w:r>
      <w:r w:rsidRPr="00E90C3B">
        <w:rPr>
          <w:rFonts w:eastAsia="맑은 고딕"/>
          <w:sz w:val="22"/>
          <w:lang w:val="en-US" w:eastAsia="ko-KR"/>
        </w:rPr>
        <w:fldChar w:fldCharType="end"/>
      </w:r>
      <w:r w:rsidRPr="00E90C3B">
        <w:rPr>
          <w:rFonts w:eastAsia="맑은 고딕"/>
          <w:sz w:val="22"/>
          <w:lang w:val="en-US" w:eastAsia="ko-KR"/>
        </w:rPr>
        <w:t>. These requirements are differentiated based on the considered scenario which results in seven sensing service categories. One can see that for the “Object detection and tracking” scenario the range resolution of 0.5 m or worse is specified. The best specified range resolution corresponds to the “Motion monitoring” scenario” and equals 0.375 m.</w:t>
      </w:r>
    </w:p>
    <w:p w:rsidR="008B714B" w:rsidRPr="00E90C3B" w:rsidRDefault="008B714B" w:rsidP="008B714B">
      <w:pPr>
        <w:pStyle w:val="0Maintext"/>
        <w:spacing w:before="120"/>
        <w:rPr>
          <w:sz w:val="22"/>
          <w:lang w:val="en-US"/>
        </w:rPr>
      </w:pPr>
      <w:r w:rsidRPr="00E90C3B">
        <w:rPr>
          <w:rFonts w:eastAsia="맑은 고딕"/>
          <w:sz w:val="22"/>
          <w:lang w:val="en-US" w:eastAsia="ko-KR"/>
        </w:rPr>
        <w:t xml:space="preserve">Using equation </w:t>
      </w:r>
      <w:r w:rsidRPr="00E90C3B">
        <w:rPr>
          <w:rFonts w:eastAsia="맑은 고딕"/>
          <w:sz w:val="22"/>
          <w:lang w:val="en-US" w:eastAsia="ko-KR"/>
        </w:rPr>
        <w:fldChar w:fldCharType="begin"/>
      </w:r>
      <w:r w:rsidRPr="00E90C3B">
        <w:rPr>
          <w:rFonts w:eastAsia="맑은 고딕"/>
          <w:sz w:val="22"/>
          <w:lang w:val="en-US" w:eastAsia="ko-KR"/>
        </w:rPr>
        <w:instrText xml:space="preserve"> REF _Ref173774192 \h  \* MERGEFORMAT </w:instrText>
      </w:r>
      <w:r w:rsidRPr="00E90C3B">
        <w:rPr>
          <w:rFonts w:eastAsia="맑은 고딕"/>
          <w:sz w:val="22"/>
          <w:lang w:val="en-US" w:eastAsia="ko-KR"/>
        </w:rPr>
      </w:r>
      <w:r w:rsidRPr="00E90C3B">
        <w:rPr>
          <w:rFonts w:eastAsia="맑은 고딕"/>
          <w:sz w:val="22"/>
          <w:lang w:val="en-US" w:eastAsia="ko-KR"/>
        </w:rPr>
        <w:fldChar w:fldCharType="separate"/>
      </w:r>
      <w:r w:rsidR="00582AD5" w:rsidRPr="00E90C3B">
        <w:rPr>
          <w:sz w:val="22"/>
        </w:rPr>
        <w:t>(</w:t>
      </w:r>
      <w:r w:rsidR="00582AD5">
        <w:rPr>
          <w:noProof/>
          <w:sz w:val="22"/>
        </w:rPr>
        <w:t>26</w:t>
      </w:r>
      <w:r w:rsidR="00582AD5" w:rsidRPr="00E90C3B">
        <w:rPr>
          <w:sz w:val="22"/>
        </w:rPr>
        <w:t>)</w:t>
      </w:r>
      <w:r w:rsidRPr="00E90C3B">
        <w:rPr>
          <w:rFonts w:eastAsia="맑은 고딕"/>
          <w:sz w:val="22"/>
          <w:lang w:val="en-US" w:eastAsia="ko-KR"/>
        </w:rPr>
        <w:fldChar w:fldCharType="end"/>
      </w:r>
      <w:r w:rsidRPr="00E90C3B">
        <w:rPr>
          <w:rFonts w:eastAsia="맑은 고딕"/>
          <w:sz w:val="22"/>
          <w:lang w:val="en-US" w:eastAsia="ko-KR"/>
        </w:rPr>
        <w:t>, it is straightforward to obtain that the range resolution of 0.5 m and 0.375 m corresponds to the signal bandwidth of 300 MHz and 400 MHz, accordingly. To get, e.g., the range resolution of 0.15 m, the signal bandwidth of 1 GHz should be provided.</w:t>
      </w:r>
    </w:p>
    <w:p w:rsidR="008B714B" w:rsidRPr="00E90C3B" w:rsidRDefault="008B714B" w:rsidP="008B714B">
      <w:pPr>
        <w:pStyle w:val="0Maintext"/>
        <w:spacing w:before="120"/>
        <w:rPr>
          <w:sz w:val="22"/>
          <w:lang w:val="en-US"/>
        </w:rPr>
      </w:pPr>
      <w:r w:rsidRPr="00E90C3B">
        <w:rPr>
          <w:rFonts w:eastAsia="맑은 고딕"/>
          <w:sz w:val="22"/>
          <w:lang w:val="en-US" w:eastAsia="ko-KR"/>
        </w:rPr>
        <w:t>As the horizontal and vertical dimensions of a resolution cell vary with range, the cross-range resolution depends on both angular resolution and the distance between the sensing target and the Rx. The angular resolution is determined by the 3-dB antenna beamwidth. Subject the uniform antenna array (ULA) is considered, the 3-dB antenna beamwidth can be approximated as</w:t>
      </w:r>
    </w:p>
    <w:tbl>
      <w:tblPr>
        <w:tblW w:w="5000" w:type="pct"/>
        <w:jc w:val="center"/>
        <w:tblLook w:val="04A0" w:firstRow="1" w:lastRow="0" w:firstColumn="1" w:lastColumn="0" w:noHBand="0" w:noVBand="1"/>
      </w:tblPr>
      <w:tblGrid>
        <w:gridCol w:w="8330"/>
        <w:gridCol w:w="1042"/>
      </w:tblGrid>
      <w:tr w:rsidR="008B714B" w:rsidRPr="00E90C3B" w:rsidTr="00BF0838">
        <w:trPr>
          <w:cantSplit/>
          <w:jc w:val="center"/>
        </w:trPr>
        <w:tc>
          <w:tcPr>
            <w:tcW w:w="4444" w:type="pct"/>
            <w:vAlign w:val="center"/>
            <w:hideMark/>
          </w:tcPr>
          <w:p w:rsidR="008B714B" w:rsidRPr="00E90C3B" w:rsidRDefault="008B714B" w:rsidP="00BF0838">
            <w:pPr>
              <w:spacing w:before="120" w:after="0" w:line="240" w:lineRule="auto"/>
              <w:jc w:val="center"/>
              <w:rPr>
                <w:sz w:val="22"/>
              </w:rPr>
            </w:pPr>
            <m:oMathPara>
              <m:oMath>
                <m:r>
                  <m:rPr>
                    <m:sty m:val="p"/>
                  </m:rPr>
                  <w:rPr>
                    <w:rFonts w:ascii="Cambria Math" w:hAnsi="Cambria Math"/>
                    <w:sz w:val="22"/>
                  </w:rPr>
                  <m:t>Δ</m:t>
                </m:r>
                <m:r>
                  <w:rPr>
                    <w:rFonts w:ascii="Cambria Math" w:hAnsi="Cambria Math"/>
                    <w:sz w:val="22"/>
                  </w:rPr>
                  <m:t>θ=</m:t>
                </m:r>
                <m:f>
                  <m:fPr>
                    <m:ctrlPr>
                      <w:rPr>
                        <w:rFonts w:ascii="Cambria Math" w:hAnsi="Cambria Math"/>
                        <w:i/>
                        <w:sz w:val="22"/>
                      </w:rPr>
                    </m:ctrlPr>
                  </m:fPr>
                  <m:num>
                    <m:r>
                      <w:rPr>
                        <w:rFonts w:ascii="Cambria Math" w:hAnsi="Cambria Math"/>
                        <w:sz w:val="22"/>
                      </w:rPr>
                      <m:t>0.886</m:t>
                    </m:r>
                  </m:num>
                  <m:den>
                    <m:r>
                      <w:rPr>
                        <w:rFonts w:ascii="Cambria Math" w:hAnsi="Cambria Math"/>
                        <w:sz w:val="22"/>
                      </w:rPr>
                      <m:t>N</m:t>
                    </m:r>
                    <m:sSub>
                      <m:sSubPr>
                        <m:ctrlPr>
                          <w:rPr>
                            <w:rFonts w:ascii="Cambria Math" w:hAnsi="Cambria Math"/>
                            <w:i/>
                            <w:sz w:val="22"/>
                          </w:rPr>
                        </m:ctrlPr>
                      </m:sSubPr>
                      <m:e>
                        <m:r>
                          <w:rPr>
                            <w:rFonts w:ascii="Cambria Math" w:hAnsi="Cambria Math"/>
                            <w:sz w:val="22"/>
                          </w:rPr>
                          <m:t>d</m:t>
                        </m:r>
                      </m:e>
                      <m:sub>
                        <m:r>
                          <w:rPr>
                            <w:rFonts w:ascii="Cambria Math" w:hAnsi="Cambria Math"/>
                            <w:sz w:val="22"/>
                          </w:rPr>
                          <m:t>λ</m:t>
                        </m:r>
                      </m:sub>
                    </m:sSub>
                    <m:func>
                      <m:funcPr>
                        <m:ctrlPr>
                          <w:rPr>
                            <w:rFonts w:ascii="Cambria Math" w:hAnsi="Cambria Math"/>
                            <w:i/>
                            <w:sz w:val="22"/>
                          </w:rPr>
                        </m:ctrlPr>
                      </m:funcPr>
                      <m:fName>
                        <m:r>
                          <m:rPr>
                            <m:sty m:val="p"/>
                          </m:rPr>
                          <w:rPr>
                            <w:rFonts w:ascii="Cambria Math" w:hAnsi="Cambria Math"/>
                            <w:sz w:val="22"/>
                          </w:rPr>
                          <m:t>cos</m:t>
                        </m:r>
                      </m:fName>
                      <m:e>
                        <m:sSub>
                          <m:sSubPr>
                            <m:ctrlPr>
                              <w:rPr>
                                <w:rFonts w:ascii="Cambria Math" w:hAnsi="Cambria Math"/>
                                <w:i/>
                                <w:sz w:val="22"/>
                              </w:rPr>
                            </m:ctrlPr>
                          </m:sSubPr>
                          <m:e>
                            <m:r>
                              <w:rPr>
                                <w:rFonts w:ascii="Cambria Math" w:hAnsi="Cambria Math"/>
                                <w:sz w:val="22"/>
                              </w:rPr>
                              <m:t>θ</m:t>
                            </m:r>
                          </m:e>
                          <m:sub>
                            <m:r>
                              <w:rPr>
                                <w:rFonts w:ascii="Cambria Math" w:hAnsi="Cambria Math"/>
                                <w:sz w:val="22"/>
                              </w:rPr>
                              <m:t>0</m:t>
                            </m:r>
                          </m:sub>
                        </m:sSub>
                      </m:e>
                    </m:func>
                  </m:den>
                </m:f>
              </m:oMath>
            </m:oMathPara>
          </w:p>
        </w:tc>
        <w:tc>
          <w:tcPr>
            <w:tcW w:w="556" w:type="pct"/>
            <w:vAlign w:val="center"/>
            <w:hideMark/>
          </w:tcPr>
          <w:p w:rsidR="008B714B" w:rsidRPr="00E90C3B" w:rsidRDefault="008B714B" w:rsidP="00BF0838">
            <w:pPr>
              <w:spacing w:before="120" w:after="0" w:line="240" w:lineRule="auto"/>
              <w:jc w:val="center"/>
              <w:rPr>
                <w:rFonts w:cs="Times New Roman"/>
                <w:sz w:val="22"/>
              </w:rPr>
            </w:pPr>
            <w:bookmarkStart w:id="53" w:name="_Ref173774426"/>
            <w:r w:rsidRPr="00E90C3B">
              <w:rPr>
                <w:rFonts w:cs="Times New Roman"/>
                <w:sz w:val="22"/>
              </w:rPr>
              <w:t>(</w:t>
            </w:r>
            <w:r w:rsidRPr="00E90C3B">
              <w:rPr>
                <w:rFonts w:cs="Times New Roman"/>
                <w:sz w:val="22"/>
              </w:rPr>
              <w:fldChar w:fldCharType="begin"/>
            </w:r>
            <w:r w:rsidRPr="00E90C3B">
              <w:rPr>
                <w:rFonts w:cs="Times New Roman"/>
                <w:sz w:val="22"/>
              </w:rPr>
              <w:instrText xml:space="preserve"> SEQ Equation \* ARABIC </w:instrText>
            </w:r>
            <w:r w:rsidRPr="00E90C3B">
              <w:rPr>
                <w:rFonts w:cs="Times New Roman"/>
                <w:sz w:val="22"/>
              </w:rPr>
              <w:fldChar w:fldCharType="separate"/>
            </w:r>
            <w:r w:rsidR="00582AD5">
              <w:rPr>
                <w:rFonts w:cs="Times New Roman"/>
                <w:noProof/>
                <w:sz w:val="22"/>
              </w:rPr>
              <w:t>27</w:t>
            </w:r>
            <w:r w:rsidRPr="00E90C3B">
              <w:rPr>
                <w:rFonts w:cs="Times New Roman"/>
                <w:sz w:val="22"/>
              </w:rPr>
              <w:fldChar w:fldCharType="end"/>
            </w:r>
            <w:r w:rsidRPr="00E90C3B">
              <w:rPr>
                <w:rFonts w:cs="Times New Roman"/>
                <w:sz w:val="22"/>
              </w:rPr>
              <w:t>)</w:t>
            </w:r>
            <w:bookmarkEnd w:id="53"/>
          </w:p>
        </w:tc>
      </w:tr>
    </w:tbl>
    <w:p w:rsidR="008B714B" w:rsidRPr="00E90C3B" w:rsidRDefault="008B714B" w:rsidP="008B714B">
      <w:pPr>
        <w:pStyle w:val="0Maintext"/>
        <w:spacing w:before="120"/>
        <w:ind w:firstLine="0"/>
        <w:rPr>
          <w:rFonts w:eastAsia="맑은 고딕"/>
          <w:sz w:val="22"/>
          <w:lang w:val="en-US" w:eastAsia="ko-KR"/>
        </w:rPr>
      </w:pPr>
      <w:r w:rsidRPr="00E90C3B">
        <w:rPr>
          <w:rFonts w:eastAsia="맑은 고딕"/>
          <w:sz w:val="22"/>
          <w:lang w:val="en-US" w:eastAsia="ko-KR"/>
        </w:rPr>
        <w:t xml:space="preserve">where </w:t>
      </w:r>
      <w:r w:rsidRPr="00E90C3B">
        <w:rPr>
          <w:rFonts w:eastAsia="맑은 고딕"/>
          <w:i/>
          <w:sz w:val="22"/>
          <w:lang w:val="en-US" w:eastAsia="ko-KR"/>
        </w:rPr>
        <w:t>N</w:t>
      </w:r>
      <w:r w:rsidRPr="00E90C3B">
        <w:rPr>
          <w:rFonts w:eastAsia="맑은 고딕"/>
          <w:sz w:val="22"/>
          <w:lang w:val="en-US" w:eastAsia="ko-KR"/>
        </w:rPr>
        <w:t xml:space="preserve"> is the number of antenna elements, </w:t>
      </w:r>
      <w:r w:rsidRPr="00E90C3B">
        <w:rPr>
          <w:rFonts w:eastAsia="맑은 고딕"/>
          <w:i/>
          <w:sz w:val="22"/>
          <w:lang w:val="en-US" w:eastAsia="ko-KR"/>
        </w:rPr>
        <w:t>d</w:t>
      </w:r>
      <w:r w:rsidRPr="00E90C3B">
        <w:rPr>
          <w:rFonts w:eastAsia="맑은 고딕"/>
          <w:sz w:val="22"/>
          <w:vertAlign w:val="subscript"/>
          <w:lang w:val="en-US" w:eastAsia="ko-KR"/>
        </w:rPr>
        <w:t>λ</w:t>
      </w:r>
      <w:r w:rsidRPr="00E90C3B">
        <w:rPr>
          <w:rFonts w:eastAsia="맑은 고딕"/>
          <w:sz w:val="22"/>
          <w:lang w:val="en-US" w:eastAsia="ko-KR"/>
        </w:rPr>
        <w:t xml:space="preserve"> is the inter-element spacing referenced to the wavelength, </w:t>
      </w:r>
      <w:r w:rsidRPr="00E90C3B">
        <w:rPr>
          <w:rFonts w:ascii="Calibri" w:eastAsia="맑은 고딕" w:hAnsi="Calibri" w:cs="Calibri"/>
          <w:sz w:val="22"/>
          <w:lang w:val="en-US" w:eastAsia="ko-KR"/>
        </w:rPr>
        <w:t>θ</w:t>
      </w:r>
      <w:r w:rsidRPr="00E90C3B">
        <w:rPr>
          <w:rFonts w:ascii="Calibri" w:eastAsia="맑은 고딕" w:hAnsi="Calibri" w:cs="Calibri"/>
          <w:sz w:val="22"/>
          <w:vertAlign w:val="subscript"/>
          <w:lang w:val="en-US" w:eastAsia="ko-KR"/>
        </w:rPr>
        <w:t>0</w:t>
      </w:r>
      <w:r w:rsidRPr="00E90C3B">
        <w:rPr>
          <w:rFonts w:eastAsia="맑은 고딕"/>
          <w:sz w:val="22"/>
          <w:lang w:val="en-US" w:eastAsia="ko-KR"/>
        </w:rPr>
        <w:t xml:space="preserve"> is the incident angle with respect to the antenna array boresight. It is straightforward to see that the beamwidth </w:t>
      </w:r>
      <w:r w:rsidRPr="00E90C3B">
        <w:rPr>
          <w:rFonts w:eastAsia="맑은 고딕"/>
          <w:sz w:val="22"/>
          <w:lang w:val="en-US" w:eastAsia="ko-KR"/>
        </w:rPr>
        <w:fldChar w:fldCharType="begin"/>
      </w:r>
      <w:r w:rsidRPr="00E90C3B">
        <w:rPr>
          <w:rFonts w:eastAsia="맑은 고딕"/>
          <w:sz w:val="22"/>
          <w:lang w:val="en-US" w:eastAsia="ko-KR"/>
        </w:rPr>
        <w:instrText xml:space="preserve"> REF _Ref173774426 \h  \* MERGEFORMAT </w:instrText>
      </w:r>
      <w:r w:rsidRPr="00E90C3B">
        <w:rPr>
          <w:rFonts w:eastAsia="맑은 고딕"/>
          <w:sz w:val="22"/>
          <w:lang w:val="en-US" w:eastAsia="ko-KR"/>
        </w:rPr>
      </w:r>
      <w:r w:rsidRPr="00E90C3B">
        <w:rPr>
          <w:rFonts w:eastAsia="맑은 고딕"/>
          <w:sz w:val="22"/>
          <w:lang w:val="en-US" w:eastAsia="ko-KR"/>
        </w:rPr>
        <w:fldChar w:fldCharType="separate"/>
      </w:r>
      <w:r w:rsidR="00582AD5" w:rsidRPr="00582AD5">
        <w:rPr>
          <w:rFonts w:eastAsia="맑은 고딕"/>
          <w:sz w:val="22"/>
          <w:lang w:val="en-US" w:eastAsia="ko-KR"/>
        </w:rPr>
        <w:t>(27)</w:t>
      </w:r>
      <w:r w:rsidRPr="00E90C3B">
        <w:rPr>
          <w:rFonts w:eastAsia="맑은 고딕"/>
          <w:sz w:val="22"/>
          <w:lang w:val="en-US" w:eastAsia="ko-KR"/>
        </w:rPr>
        <w:fldChar w:fldCharType="end"/>
      </w:r>
      <w:r w:rsidRPr="00E90C3B">
        <w:rPr>
          <w:rFonts w:eastAsia="맑은 고딕"/>
          <w:sz w:val="22"/>
          <w:lang w:val="en-US" w:eastAsia="ko-KR"/>
        </w:rPr>
        <w:t xml:space="preserve"> is dependent on the number of antenna elements and the inter-element spacing. E.g., considering ULA consisting of 8 antenna elements with the inter-element spacing of </w:t>
      </w:r>
      <w:r w:rsidRPr="00E90C3B">
        <w:rPr>
          <w:rFonts w:eastAsia="맑은 고딕"/>
          <w:i/>
          <w:sz w:val="22"/>
          <w:lang w:val="en-US" w:eastAsia="ko-KR"/>
        </w:rPr>
        <w:t>d</w:t>
      </w:r>
      <w:r w:rsidRPr="00E90C3B">
        <w:rPr>
          <w:rFonts w:eastAsia="맑은 고딕"/>
          <w:sz w:val="22"/>
          <w:vertAlign w:val="subscript"/>
          <w:lang w:val="en-US" w:eastAsia="ko-KR"/>
        </w:rPr>
        <w:t>λ</w:t>
      </w:r>
      <w:r w:rsidRPr="00E90C3B">
        <w:rPr>
          <w:rFonts w:eastAsia="맑은 고딕"/>
          <w:sz w:val="22"/>
          <w:lang w:val="en-US" w:eastAsia="ko-KR"/>
        </w:rPr>
        <w:t xml:space="preserve"> = 0.5, one can estimate the beamwidth as wide as 12.6°.</w:t>
      </w:r>
    </w:p>
    <w:p w:rsidR="008B714B" w:rsidRPr="00E90C3B" w:rsidRDefault="008B714B" w:rsidP="008B714B">
      <w:pPr>
        <w:pStyle w:val="0Maintext"/>
        <w:spacing w:before="120"/>
        <w:rPr>
          <w:rFonts w:eastAsia="맑은 고딕"/>
          <w:sz w:val="22"/>
          <w:lang w:val="en-US" w:eastAsia="ko-KR"/>
        </w:rPr>
      </w:pPr>
      <w:r w:rsidRPr="00E90C3B">
        <w:rPr>
          <w:rFonts w:eastAsia="맑은 고딕"/>
          <w:sz w:val="22"/>
          <w:lang w:val="en-US" w:eastAsia="ko-KR"/>
        </w:rPr>
        <w:t>Having defined the angular resolution, one can easily define the cross-range resolution (horizontal or vertical) as</w:t>
      </w:r>
    </w:p>
    <w:tbl>
      <w:tblPr>
        <w:tblW w:w="5000" w:type="pct"/>
        <w:jc w:val="center"/>
        <w:tblLook w:val="04A0" w:firstRow="1" w:lastRow="0" w:firstColumn="1" w:lastColumn="0" w:noHBand="0" w:noVBand="1"/>
      </w:tblPr>
      <w:tblGrid>
        <w:gridCol w:w="8330"/>
        <w:gridCol w:w="1042"/>
      </w:tblGrid>
      <w:tr w:rsidR="008B714B" w:rsidRPr="00E90C3B" w:rsidTr="00BF0838">
        <w:trPr>
          <w:cantSplit/>
          <w:jc w:val="center"/>
        </w:trPr>
        <w:tc>
          <w:tcPr>
            <w:tcW w:w="4444" w:type="pct"/>
            <w:vAlign w:val="center"/>
            <w:hideMark/>
          </w:tcPr>
          <w:p w:rsidR="008B714B" w:rsidRPr="00E90C3B" w:rsidRDefault="008B714B" w:rsidP="00BF0838">
            <w:pPr>
              <w:spacing w:before="120" w:after="0" w:line="240" w:lineRule="auto"/>
              <w:jc w:val="center"/>
              <w:rPr>
                <w:sz w:val="22"/>
              </w:rPr>
            </w:pPr>
            <m:oMathPara>
              <m:oMath>
                <m:r>
                  <m:rPr>
                    <m:sty m:val="p"/>
                  </m:rPr>
                  <w:rPr>
                    <w:rFonts w:ascii="Cambria Math" w:hAnsi="Cambria Math"/>
                    <w:sz w:val="22"/>
                  </w:rPr>
                  <m:t>Δ</m:t>
                </m:r>
                <m:r>
                  <w:rPr>
                    <w:rFonts w:ascii="Cambria Math" w:hAnsi="Cambria Math"/>
                    <w:sz w:val="22"/>
                  </w:rPr>
                  <m:t>X=2</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func>
                  <m:funcPr>
                    <m:ctrlPr>
                      <w:rPr>
                        <w:rFonts w:ascii="Cambria Math" w:hAnsi="Cambria Math"/>
                        <w:i/>
                        <w:sz w:val="22"/>
                      </w:rPr>
                    </m:ctrlPr>
                  </m:funcPr>
                  <m:fName>
                    <m:r>
                      <m:rPr>
                        <m:sty m:val="p"/>
                      </m:rPr>
                      <w:rPr>
                        <w:rFonts w:ascii="Cambria Math" w:hAnsi="Cambria Math"/>
                        <w:sz w:val="22"/>
                      </w:rPr>
                      <m:t>sin</m:t>
                    </m:r>
                  </m:fName>
                  <m:e>
                    <m:f>
                      <m:fPr>
                        <m:ctrlPr>
                          <w:rPr>
                            <w:rFonts w:ascii="Cambria Math" w:hAnsi="Cambria Math"/>
                            <w:i/>
                            <w:sz w:val="22"/>
                          </w:rPr>
                        </m:ctrlPr>
                      </m:fPr>
                      <m:num>
                        <m:r>
                          <m:rPr>
                            <m:sty m:val="p"/>
                          </m:rPr>
                          <w:rPr>
                            <w:rFonts w:ascii="Cambria Math" w:hAnsi="Cambria Math"/>
                            <w:sz w:val="22"/>
                          </w:rPr>
                          <m:t>Δ</m:t>
                        </m:r>
                        <m:r>
                          <w:rPr>
                            <w:rFonts w:ascii="Cambria Math" w:hAnsi="Cambria Math"/>
                            <w:sz w:val="22"/>
                          </w:rPr>
                          <m:t>θ</m:t>
                        </m:r>
                      </m:num>
                      <m:den>
                        <m:r>
                          <w:rPr>
                            <w:rFonts w:ascii="Cambria Math" w:hAnsi="Cambria Math"/>
                            <w:sz w:val="22"/>
                          </w:rPr>
                          <m:t>2</m:t>
                        </m:r>
                      </m:den>
                    </m:f>
                  </m:e>
                </m:func>
              </m:oMath>
            </m:oMathPara>
          </w:p>
        </w:tc>
        <w:tc>
          <w:tcPr>
            <w:tcW w:w="556" w:type="pct"/>
            <w:vAlign w:val="center"/>
            <w:hideMark/>
          </w:tcPr>
          <w:p w:rsidR="008B714B" w:rsidRPr="00E90C3B" w:rsidRDefault="008B714B" w:rsidP="00BF0838">
            <w:pPr>
              <w:spacing w:before="120" w:after="0" w:line="240" w:lineRule="auto"/>
              <w:jc w:val="center"/>
              <w:rPr>
                <w:rFonts w:cs="Times New Roman"/>
                <w:sz w:val="22"/>
              </w:rPr>
            </w:pPr>
            <w:bookmarkStart w:id="54" w:name="_Ref173774747"/>
            <w:r w:rsidRPr="00E90C3B">
              <w:rPr>
                <w:rFonts w:cs="Times New Roman"/>
                <w:sz w:val="22"/>
              </w:rPr>
              <w:t>(</w:t>
            </w:r>
            <w:r w:rsidRPr="00E90C3B">
              <w:rPr>
                <w:rFonts w:cs="Times New Roman"/>
                <w:sz w:val="22"/>
              </w:rPr>
              <w:fldChar w:fldCharType="begin"/>
            </w:r>
            <w:r w:rsidRPr="00E90C3B">
              <w:rPr>
                <w:rFonts w:cs="Times New Roman"/>
                <w:sz w:val="22"/>
              </w:rPr>
              <w:instrText xml:space="preserve"> SEQ Equation \* ARABIC </w:instrText>
            </w:r>
            <w:r w:rsidRPr="00E90C3B">
              <w:rPr>
                <w:rFonts w:cs="Times New Roman"/>
                <w:sz w:val="22"/>
              </w:rPr>
              <w:fldChar w:fldCharType="separate"/>
            </w:r>
            <w:r w:rsidR="00582AD5">
              <w:rPr>
                <w:rFonts w:cs="Times New Roman"/>
                <w:noProof/>
                <w:sz w:val="22"/>
              </w:rPr>
              <w:t>28</w:t>
            </w:r>
            <w:r w:rsidRPr="00E90C3B">
              <w:rPr>
                <w:rFonts w:cs="Times New Roman"/>
                <w:sz w:val="22"/>
              </w:rPr>
              <w:fldChar w:fldCharType="end"/>
            </w:r>
            <w:r w:rsidRPr="00E90C3B">
              <w:rPr>
                <w:rFonts w:cs="Times New Roman"/>
                <w:sz w:val="22"/>
              </w:rPr>
              <w:t>)</w:t>
            </w:r>
            <w:bookmarkEnd w:id="54"/>
          </w:p>
        </w:tc>
      </w:tr>
    </w:tbl>
    <w:p w:rsidR="008B714B" w:rsidRPr="00E90C3B" w:rsidRDefault="008B714B" w:rsidP="008B714B">
      <w:pPr>
        <w:pStyle w:val="0Maintext"/>
        <w:spacing w:before="120"/>
        <w:ind w:firstLine="0"/>
        <w:rPr>
          <w:rFonts w:eastAsia="맑은 고딕"/>
          <w:sz w:val="22"/>
          <w:lang w:val="en-US" w:eastAsia="ko-KR"/>
        </w:rPr>
      </w:pPr>
      <w:r w:rsidRPr="00E90C3B">
        <w:rPr>
          <w:rFonts w:eastAsia="맑은 고딕"/>
          <w:sz w:val="22"/>
          <w:lang w:val="en-US" w:eastAsia="ko-KR"/>
        </w:rPr>
        <w:t xml:space="preserve">where </w:t>
      </w:r>
      <w:r w:rsidRPr="00E90C3B">
        <w:rPr>
          <w:rFonts w:eastAsia="맑은 고딕"/>
          <w:i/>
          <w:sz w:val="22"/>
          <w:lang w:val="en-US" w:eastAsia="ko-KR"/>
        </w:rPr>
        <w:t>R</w:t>
      </w:r>
      <w:r w:rsidRPr="00E90C3B">
        <w:rPr>
          <w:rFonts w:eastAsia="맑은 고딕"/>
          <w:i/>
          <w:sz w:val="22"/>
          <w:vertAlign w:val="subscript"/>
          <w:lang w:val="en-US" w:eastAsia="ko-KR"/>
        </w:rPr>
        <w:t>R</w:t>
      </w:r>
      <w:r w:rsidRPr="00E90C3B">
        <w:rPr>
          <w:rFonts w:eastAsia="맑은 고딕"/>
          <w:sz w:val="22"/>
          <w:lang w:val="en-US" w:eastAsia="ko-KR"/>
        </w:rPr>
        <w:t xml:space="preserve"> is the distance between the sensing target and the Rx.</w:t>
      </w:r>
    </w:p>
    <w:p w:rsidR="008B714B" w:rsidRPr="00E90C3B" w:rsidRDefault="008B714B" w:rsidP="008B714B">
      <w:pPr>
        <w:widowControl/>
        <w:wordWrap/>
        <w:autoSpaceDE/>
        <w:autoSpaceDN/>
        <w:spacing w:before="120" w:after="0" w:line="240" w:lineRule="auto"/>
        <w:ind w:firstLine="340"/>
        <w:rPr>
          <w:rFonts w:eastAsia="맑은 고딕" w:cs="Times New Roman"/>
          <w:sz w:val="22"/>
          <w:lang w:eastAsia="en-US"/>
        </w:rPr>
      </w:pPr>
      <w:r w:rsidRPr="00E90C3B">
        <w:rPr>
          <w:rFonts w:eastAsia="맑은 고딕" w:cs="Times New Roman"/>
          <w:sz w:val="22"/>
          <w:lang w:eastAsia="en-US"/>
        </w:rPr>
        <w:t xml:space="preserve">One can conclude that the closer the sensing target to the Rx, the better the cross-resolution and vice versa. As follows from </w:t>
      </w:r>
      <w:r w:rsidRPr="00E90C3B">
        <w:rPr>
          <w:rFonts w:eastAsia="맑은 고딕" w:cs="Times New Roman"/>
          <w:sz w:val="22"/>
          <w:lang w:eastAsia="en-US"/>
        </w:rPr>
        <w:fldChar w:fldCharType="begin"/>
      </w:r>
      <w:r w:rsidRPr="00E90C3B">
        <w:rPr>
          <w:rFonts w:eastAsia="맑은 고딕" w:cs="Times New Roman"/>
          <w:sz w:val="22"/>
          <w:lang w:eastAsia="en-US"/>
        </w:rPr>
        <w:instrText xml:space="preserve"> REF _Ref173774747 \h </w:instrText>
      </w:r>
      <w:r w:rsidR="00E90C3B">
        <w:rPr>
          <w:rFonts w:eastAsia="맑은 고딕" w:cs="Times New Roman"/>
          <w:sz w:val="22"/>
          <w:lang w:eastAsia="en-US"/>
        </w:rPr>
        <w:instrText xml:space="preserve"> \* MERGEFORMAT </w:instrText>
      </w:r>
      <w:r w:rsidRPr="00E90C3B">
        <w:rPr>
          <w:rFonts w:eastAsia="맑은 고딕" w:cs="Times New Roman"/>
          <w:sz w:val="22"/>
          <w:lang w:eastAsia="en-US"/>
        </w:rPr>
      </w:r>
      <w:r w:rsidRPr="00E90C3B">
        <w:rPr>
          <w:rFonts w:eastAsia="맑은 고딕" w:cs="Times New Roman"/>
          <w:sz w:val="22"/>
          <w:lang w:eastAsia="en-US"/>
        </w:rPr>
        <w:fldChar w:fldCharType="separate"/>
      </w:r>
      <w:r w:rsidR="00582AD5" w:rsidRPr="00E90C3B">
        <w:rPr>
          <w:rFonts w:cs="Times New Roman"/>
          <w:sz w:val="22"/>
        </w:rPr>
        <w:t>(</w:t>
      </w:r>
      <w:r w:rsidR="00582AD5">
        <w:rPr>
          <w:rFonts w:cs="Times New Roman"/>
          <w:noProof/>
          <w:sz w:val="22"/>
        </w:rPr>
        <w:t>28</w:t>
      </w:r>
      <w:r w:rsidR="00582AD5" w:rsidRPr="00E90C3B">
        <w:rPr>
          <w:rFonts w:cs="Times New Roman"/>
          <w:sz w:val="22"/>
        </w:rPr>
        <w:t>)</w:t>
      </w:r>
      <w:r w:rsidRPr="00E90C3B">
        <w:rPr>
          <w:rFonts w:eastAsia="맑은 고딕" w:cs="Times New Roman"/>
          <w:sz w:val="22"/>
          <w:lang w:eastAsia="en-US"/>
        </w:rPr>
        <w:fldChar w:fldCharType="end"/>
      </w:r>
      <w:r w:rsidRPr="00E90C3B">
        <w:rPr>
          <w:rFonts w:eastAsia="맑은 고딕" w:cs="Times New Roman"/>
          <w:sz w:val="22"/>
          <w:lang w:eastAsia="en-US"/>
        </w:rPr>
        <w:t>, given the beamwidth equals 12.6</w:t>
      </w:r>
      <w:r w:rsidRPr="00E90C3B">
        <w:rPr>
          <w:rFonts w:ascii="Calibri" w:eastAsia="맑은 고딕" w:hAnsi="Calibri" w:cs="Calibri"/>
          <w:sz w:val="22"/>
          <w:lang w:eastAsia="en-US"/>
        </w:rPr>
        <w:t>°</w:t>
      </w:r>
      <w:r w:rsidRPr="00E90C3B">
        <w:rPr>
          <w:rFonts w:eastAsia="맑은 고딕" w:cs="Times New Roman"/>
          <w:sz w:val="22"/>
          <w:lang w:eastAsia="en-US"/>
        </w:rPr>
        <w:t xml:space="preserve"> and the distance is 10 m, the cross-range resolution is about 2.2 m. In the case the distance is 100 m, the cross-range resolution is about 22 m. Clearly, these values are much worse than the range resolution specified above.</w:t>
      </w:r>
    </w:p>
    <w:p w:rsidR="008B714B" w:rsidRPr="00E90C3B" w:rsidRDefault="008B714B" w:rsidP="008B714B">
      <w:pPr>
        <w:widowControl/>
        <w:wordWrap/>
        <w:autoSpaceDE/>
        <w:autoSpaceDN/>
        <w:spacing w:before="120" w:after="0" w:line="240" w:lineRule="auto"/>
        <w:ind w:firstLine="340"/>
        <w:rPr>
          <w:rFonts w:eastAsia="맑은 고딕" w:cs="Times New Roman"/>
          <w:sz w:val="22"/>
          <w:lang w:eastAsia="en-US"/>
        </w:rPr>
      </w:pPr>
      <w:r w:rsidRPr="00E90C3B">
        <w:rPr>
          <w:rFonts w:eastAsia="맑은 고딕" w:cs="Times New Roman"/>
          <w:sz w:val="22"/>
          <w:lang w:eastAsia="en-US"/>
        </w:rPr>
        <w:t xml:space="preserve">It is worth to note that </w:t>
      </w:r>
      <w:r w:rsidRPr="00E90C3B">
        <w:rPr>
          <w:rFonts w:eastAsia="맑은 고딕"/>
          <w:sz w:val="22"/>
        </w:rPr>
        <w:t xml:space="preserve">the radar image presented in </w:t>
      </w:r>
      <w:r w:rsidRPr="00E90C3B">
        <w:rPr>
          <w:rFonts w:eastAsia="맑은 고딕" w:cs="Times New Roman"/>
          <w:sz w:val="22"/>
          <w:lang w:eastAsia="en-US"/>
        </w:rPr>
        <w:fldChar w:fldCharType="begin"/>
      </w:r>
      <w:r w:rsidRPr="00E90C3B">
        <w:rPr>
          <w:rFonts w:eastAsia="맑은 고딕" w:cs="Times New Roman"/>
          <w:sz w:val="22"/>
          <w:lang w:eastAsia="en-US"/>
        </w:rPr>
        <w:instrText xml:space="preserve"> REF _Ref173825138 \h </w:instrText>
      </w:r>
      <w:r w:rsidRPr="00E90C3B">
        <w:rPr>
          <w:rFonts w:eastAsia="맑은 고딕"/>
          <w:sz w:val="22"/>
        </w:rPr>
        <w:instrText xml:space="preserve"> \* MERGEFORMAT </w:instrText>
      </w:r>
      <w:r w:rsidRPr="00E90C3B">
        <w:rPr>
          <w:rFonts w:eastAsia="맑은 고딕" w:cs="Times New Roman"/>
          <w:sz w:val="22"/>
          <w:lang w:eastAsia="en-US"/>
        </w:rPr>
      </w:r>
      <w:r w:rsidRPr="00E90C3B">
        <w:rPr>
          <w:rFonts w:eastAsia="맑은 고딕" w:cs="Times New Roman"/>
          <w:sz w:val="22"/>
          <w:lang w:eastAsia="en-US"/>
        </w:rPr>
        <w:fldChar w:fldCharType="separate"/>
      </w:r>
      <w:r w:rsidR="00582AD5" w:rsidRPr="00582AD5">
        <w:rPr>
          <w:sz w:val="22"/>
        </w:rPr>
        <w:t xml:space="preserve">Figure </w:t>
      </w:r>
      <w:r w:rsidR="00582AD5" w:rsidRPr="00582AD5">
        <w:rPr>
          <w:noProof/>
          <w:sz w:val="22"/>
        </w:rPr>
        <w:t>19</w:t>
      </w:r>
      <w:r w:rsidRPr="00E90C3B">
        <w:rPr>
          <w:rFonts w:eastAsia="맑은 고딕" w:cs="Times New Roman"/>
          <w:sz w:val="22"/>
          <w:lang w:eastAsia="en-US"/>
        </w:rPr>
        <w:fldChar w:fldCharType="end"/>
      </w:r>
      <w:r w:rsidRPr="00E90C3B">
        <w:rPr>
          <w:rFonts w:eastAsia="맑은 고딕"/>
          <w:sz w:val="22"/>
        </w:rPr>
        <w:t xml:space="preserve"> corresponds to the range resolution equals 3.75 cm. The angular resolution is not specified but the corresponding cross-range resolution seems to be compatible with the range resolution. This combination provides the high quality radar image with lots of details. For the sake of comparison, </w:t>
      </w:r>
      <w:r w:rsidRPr="00E90C3B">
        <w:rPr>
          <w:rFonts w:eastAsia="맑은 고딕"/>
          <w:sz w:val="22"/>
        </w:rPr>
        <w:fldChar w:fldCharType="begin"/>
      </w:r>
      <w:r w:rsidRPr="00E90C3B">
        <w:rPr>
          <w:rFonts w:eastAsia="맑은 고딕"/>
          <w:sz w:val="22"/>
        </w:rPr>
        <w:instrText xml:space="preserve"> REF _Ref173827757 \h </w:instrText>
      </w:r>
      <w:r w:rsidR="00E90C3B">
        <w:rPr>
          <w:rFonts w:eastAsia="맑은 고딕"/>
          <w:sz w:val="22"/>
        </w:rPr>
        <w:instrText xml:space="preserve"> \* MERGEFORMAT </w:instrText>
      </w:r>
      <w:r w:rsidRPr="00E90C3B">
        <w:rPr>
          <w:rFonts w:eastAsia="맑은 고딕"/>
          <w:sz w:val="22"/>
        </w:rPr>
      </w:r>
      <w:r w:rsidRPr="00E90C3B">
        <w:rPr>
          <w:rFonts w:eastAsia="맑은 고딕"/>
          <w:sz w:val="22"/>
        </w:rPr>
        <w:fldChar w:fldCharType="separate"/>
      </w:r>
      <w:r w:rsidR="00582AD5" w:rsidRPr="00582AD5">
        <w:rPr>
          <w:sz w:val="22"/>
        </w:rPr>
        <w:t xml:space="preserve">Figure </w:t>
      </w:r>
      <w:r w:rsidR="00582AD5" w:rsidRPr="00582AD5">
        <w:rPr>
          <w:noProof/>
          <w:sz w:val="22"/>
        </w:rPr>
        <w:t>20</w:t>
      </w:r>
      <w:r w:rsidRPr="00E90C3B">
        <w:rPr>
          <w:rFonts w:eastAsia="맑은 고딕"/>
          <w:sz w:val="22"/>
        </w:rPr>
        <w:fldChar w:fldCharType="end"/>
      </w:r>
      <w:r w:rsidRPr="00E90C3B">
        <w:rPr>
          <w:rFonts w:eastAsia="맑은 고딕"/>
          <w:sz w:val="22"/>
        </w:rPr>
        <w:t xml:space="preserve"> provides the radar images obtained for the range and cross-range resolutions equal to 3.4 cm and 5 m, accordingly.</w:t>
      </w:r>
    </w:p>
    <w:p w:rsidR="008B714B" w:rsidRPr="00E90C3B" w:rsidRDefault="008B714B" w:rsidP="008B714B">
      <w:pPr>
        <w:pStyle w:val="a"/>
        <w:keepNext/>
        <w:numPr>
          <w:ilvl w:val="0"/>
          <w:numId w:val="0"/>
        </w:numPr>
        <w:overflowPunct w:val="0"/>
        <w:adjustRightInd w:val="0"/>
        <w:spacing w:after="0"/>
        <w:jc w:val="center"/>
        <w:rPr>
          <w:sz w:val="22"/>
        </w:rPr>
      </w:pPr>
      <w:r w:rsidRPr="00E90C3B">
        <w:rPr>
          <w:noProof/>
          <w:sz w:val="22"/>
        </w:rPr>
        <w:drawing>
          <wp:inline distT="0" distB="0" distL="0" distR="0" wp14:anchorId="1B04DDAC" wp14:editId="24B8CEA7">
            <wp:extent cx="5943600" cy="1634422"/>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1634422"/>
                    </a:xfrm>
                    <a:prstGeom prst="rect">
                      <a:avLst/>
                    </a:prstGeom>
                    <a:noFill/>
                    <a:ln>
                      <a:noFill/>
                    </a:ln>
                  </pic:spPr>
                </pic:pic>
              </a:graphicData>
            </a:graphic>
          </wp:inline>
        </w:drawing>
      </w:r>
    </w:p>
    <w:p w:rsidR="008B714B" w:rsidRPr="00E90C3B" w:rsidRDefault="008B714B" w:rsidP="008B714B">
      <w:pPr>
        <w:pStyle w:val="aa"/>
        <w:jc w:val="center"/>
        <w:rPr>
          <w:szCs w:val="22"/>
        </w:rPr>
      </w:pPr>
      <w:bookmarkStart w:id="55" w:name="_Ref173827757"/>
      <w:r w:rsidRPr="00E90C3B">
        <w:rPr>
          <w:szCs w:val="22"/>
        </w:rPr>
        <w:t xml:space="preserve">Figure </w:t>
      </w:r>
      <w:r w:rsidRPr="00E90C3B">
        <w:rPr>
          <w:szCs w:val="22"/>
        </w:rPr>
        <w:fldChar w:fldCharType="begin"/>
      </w:r>
      <w:r w:rsidRPr="00E90C3B">
        <w:rPr>
          <w:szCs w:val="22"/>
        </w:rPr>
        <w:instrText xml:space="preserve"> SEQ Figure \* ARABIC </w:instrText>
      </w:r>
      <w:r w:rsidRPr="00E90C3B">
        <w:rPr>
          <w:szCs w:val="22"/>
        </w:rPr>
        <w:fldChar w:fldCharType="separate"/>
      </w:r>
      <w:r w:rsidR="00582AD5">
        <w:rPr>
          <w:noProof/>
          <w:szCs w:val="22"/>
        </w:rPr>
        <w:t>20</w:t>
      </w:r>
      <w:r w:rsidRPr="00E90C3B">
        <w:rPr>
          <w:noProof/>
          <w:szCs w:val="22"/>
        </w:rPr>
        <w:fldChar w:fldCharType="end"/>
      </w:r>
      <w:bookmarkEnd w:id="55"/>
      <w:r w:rsidRPr="00E90C3B">
        <w:rPr>
          <w:szCs w:val="22"/>
        </w:rPr>
        <w:t xml:space="preserve"> Radar image of vehicle, bicycle and pedestrian (backscattering, B = 5 GHz) </w:t>
      </w:r>
      <w:r w:rsidRPr="00E90C3B">
        <w:rPr>
          <w:szCs w:val="22"/>
        </w:rPr>
        <w:fldChar w:fldCharType="begin"/>
      </w:r>
      <w:r w:rsidRPr="00E90C3B">
        <w:rPr>
          <w:szCs w:val="22"/>
        </w:rPr>
        <w:instrText xml:space="preserve"> REF _Ref163121717 \r \h </w:instrText>
      </w:r>
      <w:r w:rsidR="00E90C3B">
        <w:rPr>
          <w:szCs w:val="22"/>
        </w:rPr>
        <w:instrText xml:space="preserve"> \* MERGEFORMAT </w:instrText>
      </w:r>
      <w:r w:rsidRPr="00E90C3B">
        <w:rPr>
          <w:szCs w:val="22"/>
        </w:rPr>
      </w:r>
      <w:r w:rsidRPr="00E90C3B">
        <w:rPr>
          <w:szCs w:val="22"/>
        </w:rPr>
        <w:fldChar w:fldCharType="separate"/>
      </w:r>
      <w:r w:rsidR="00582AD5">
        <w:rPr>
          <w:szCs w:val="22"/>
        </w:rPr>
        <w:t>[13]</w:t>
      </w:r>
      <w:r w:rsidRPr="00E90C3B">
        <w:rPr>
          <w:szCs w:val="22"/>
        </w:rPr>
        <w:fldChar w:fldCharType="end"/>
      </w:r>
    </w:p>
    <w:p w:rsidR="008B714B" w:rsidRPr="00E90C3B" w:rsidRDefault="008B714B" w:rsidP="008B714B">
      <w:pPr>
        <w:widowControl/>
        <w:wordWrap/>
        <w:autoSpaceDE/>
        <w:autoSpaceDN/>
        <w:spacing w:before="120" w:after="0" w:line="240" w:lineRule="auto"/>
        <w:ind w:firstLine="340"/>
        <w:rPr>
          <w:rFonts w:eastAsia="맑은 고딕" w:cs="Times New Roman"/>
          <w:sz w:val="22"/>
          <w:lang w:eastAsia="en-US"/>
        </w:rPr>
      </w:pPr>
      <w:r w:rsidRPr="00E90C3B">
        <w:rPr>
          <w:rFonts w:eastAsia="맑은 고딕"/>
          <w:sz w:val="22"/>
          <w:lang w:val="en-GB"/>
        </w:rPr>
        <w:t xml:space="preserve">One can see given the extent of target is fixed, the quality of radar image degrades with the increase of resolution cell. The target can be small enough or located far enough from the Rx to occupy a </w:t>
      </w:r>
      <w:r w:rsidRPr="00E90C3B">
        <w:rPr>
          <w:rFonts w:eastAsia="맑은 고딕" w:cs="Times New Roman"/>
          <w:sz w:val="22"/>
          <w:lang w:eastAsia="en-US"/>
        </w:rPr>
        <w:t xml:space="preserve">single resolution cell or less. It is worth to note that this correspond to the notion of point target accepted in the radar field. In such a case the overall scattered field can be found as a phasor sum of the fields scattered by the scattering centers. In other words, the contributions from the </w:t>
      </w:r>
      <w:r w:rsidRPr="00E90C3B">
        <w:rPr>
          <w:rFonts w:eastAsia="맑은 고딕" w:cs="Times New Roman"/>
          <w:sz w:val="22"/>
          <w:lang w:val="en-GB" w:eastAsia="en-US"/>
        </w:rPr>
        <w:t>scattering</w:t>
      </w:r>
      <w:r w:rsidRPr="00E90C3B">
        <w:rPr>
          <w:rFonts w:eastAsia="맑은 고딕" w:cs="Times New Roman"/>
          <w:sz w:val="22"/>
          <w:lang w:eastAsia="en-US"/>
        </w:rPr>
        <w:t xml:space="preserve"> centers is combined coherently as determined by </w:t>
      </w:r>
      <w:r w:rsidRPr="00E90C3B">
        <w:rPr>
          <w:rFonts w:eastAsia="맑은 고딕" w:cs="Times New Roman"/>
          <w:sz w:val="22"/>
          <w:lang w:eastAsia="en-US"/>
        </w:rPr>
        <w:fldChar w:fldCharType="begin"/>
      </w:r>
      <w:r w:rsidRPr="00E90C3B">
        <w:rPr>
          <w:rFonts w:eastAsia="맑은 고딕" w:cs="Times New Roman"/>
          <w:sz w:val="22"/>
          <w:lang w:eastAsia="en-US"/>
        </w:rPr>
        <w:instrText xml:space="preserve"> REF _Ref173315549 \h </w:instrText>
      </w:r>
      <w:r w:rsidR="00E90C3B">
        <w:rPr>
          <w:rFonts w:eastAsia="맑은 고딕" w:cs="Times New Roman"/>
          <w:sz w:val="22"/>
          <w:lang w:eastAsia="en-US"/>
        </w:rPr>
        <w:instrText xml:space="preserve"> \* MERGEFORMAT </w:instrText>
      </w:r>
      <w:r w:rsidRPr="00E90C3B">
        <w:rPr>
          <w:rFonts w:eastAsia="맑은 고딕" w:cs="Times New Roman"/>
          <w:sz w:val="22"/>
          <w:lang w:eastAsia="en-US"/>
        </w:rPr>
      </w:r>
      <w:r w:rsidRPr="00E90C3B">
        <w:rPr>
          <w:rFonts w:eastAsia="맑은 고딕" w:cs="Times New Roman"/>
          <w:sz w:val="22"/>
          <w:lang w:eastAsia="en-US"/>
        </w:rPr>
        <w:fldChar w:fldCharType="separate"/>
      </w:r>
      <w:r w:rsidR="00582AD5" w:rsidRPr="00731D4C">
        <w:rPr>
          <w:rFonts w:cs="Times New Roman"/>
          <w:sz w:val="22"/>
        </w:rPr>
        <w:t>(</w:t>
      </w:r>
      <w:r w:rsidR="00582AD5">
        <w:rPr>
          <w:rFonts w:cs="Times New Roman"/>
          <w:noProof/>
          <w:sz w:val="22"/>
        </w:rPr>
        <w:t>19</w:t>
      </w:r>
      <w:r w:rsidR="00582AD5" w:rsidRPr="00731D4C">
        <w:rPr>
          <w:rFonts w:cs="Times New Roman"/>
          <w:sz w:val="22"/>
        </w:rPr>
        <w:t>)</w:t>
      </w:r>
      <w:r w:rsidRPr="00E90C3B">
        <w:rPr>
          <w:rFonts w:eastAsia="맑은 고딕" w:cs="Times New Roman"/>
          <w:sz w:val="22"/>
          <w:lang w:eastAsia="en-US"/>
        </w:rPr>
        <w:fldChar w:fldCharType="end"/>
      </w:r>
      <w:r w:rsidRPr="00E90C3B">
        <w:rPr>
          <w:rFonts w:eastAsia="맑은 고딕" w:cs="Times New Roman"/>
          <w:sz w:val="22"/>
          <w:lang w:eastAsia="en-US"/>
        </w:rPr>
        <w:t xml:space="preserve">. As a result, the collection of multiple scattering points representing the point target is </w:t>
      </w:r>
      <w:r w:rsidRPr="00E90C3B">
        <w:rPr>
          <w:rFonts w:eastAsia="맑은 고딕" w:cs="Times New Roman"/>
          <w:sz w:val="22"/>
          <w:lang w:eastAsia="en-US"/>
        </w:rPr>
        <w:lastRenderedPageBreak/>
        <w:t>seen by the Rx as a virtual single scattering point with some RCS. This means the unique target signature cannot be obtained any more.</w:t>
      </w:r>
    </w:p>
    <w:p w:rsidR="008B714B" w:rsidRPr="00E90C3B" w:rsidRDefault="008B714B" w:rsidP="008B714B">
      <w:pPr>
        <w:widowControl/>
        <w:wordWrap/>
        <w:autoSpaceDE/>
        <w:autoSpaceDN/>
        <w:spacing w:before="120" w:after="0" w:line="240" w:lineRule="auto"/>
        <w:ind w:firstLine="340"/>
        <w:rPr>
          <w:rFonts w:eastAsia="맑은 고딕"/>
          <w:sz w:val="22"/>
          <w:lang w:val="en-GB"/>
        </w:rPr>
      </w:pPr>
      <w:r w:rsidRPr="00E90C3B">
        <w:rPr>
          <w:rFonts w:eastAsia="맑은 고딕" w:cs="Times New Roman"/>
          <w:sz w:val="22"/>
          <w:lang w:eastAsia="en-US"/>
        </w:rPr>
        <w:t>It should be highlighted that the stochastic approach to the RCS modelling and Swerling models in particular suggest a sensing target is represented as a collection of independent scattering centres. Hence, the stochastic approach naturally introduces the target as the one consisting of multiple scattering points. Instead of deterministic approach, it does not provide the unique combination of multiple scattering points which prevents generating the unique target signature. However, if the extent of sensing target is less than a resolution cell, the deterministic modelling of multiple scattering points provides no benefits compared the stochastic approach.</w:t>
      </w:r>
    </w:p>
    <w:p w:rsidR="008B714B" w:rsidRPr="00E90C3B" w:rsidRDefault="008B714B" w:rsidP="008B714B">
      <w:pPr>
        <w:widowControl/>
        <w:wordWrap/>
        <w:autoSpaceDE/>
        <w:autoSpaceDN/>
        <w:spacing w:before="120" w:after="0" w:line="240" w:lineRule="auto"/>
        <w:ind w:firstLine="340"/>
        <w:rPr>
          <w:rFonts w:eastAsia="맑은 고딕" w:cs="Times New Roman"/>
          <w:sz w:val="22"/>
          <w:lang w:val="en-GB" w:eastAsia="en-US"/>
        </w:rPr>
      </w:pPr>
      <w:r w:rsidRPr="00E90C3B">
        <w:rPr>
          <w:rFonts w:eastAsia="맑은 고딕" w:cs="Times New Roman"/>
          <w:sz w:val="22"/>
          <w:lang w:eastAsia="en-US"/>
        </w:rPr>
        <w:t>T</w:t>
      </w:r>
      <w:r w:rsidRPr="00E90C3B">
        <w:rPr>
          <w:rFonts w:eastAsia="맑은 고딕" w:cs="Times New Roman"/>
          <w:sz w:val="22"/>
          <w:lang w:val="en-GB" w:eastAsia="en-US"/>
        </w:rPr>
        <w:t xml:space="preserve">he typical size of some sensing targets like UAV, human and vehicle is provided in </w:t>
      </w:r>
      <w:r w:rsidRPr="00E90C3B">
        <w:rPr>
          <w:rFonts w:eastAsia="맑은 고딕" w:cs="Times New Roman"/>
          <w:sz w:val="22"/>
          <w:lang w:val="en-GB" w:eastAsia="en-US"/>
        </w:rPr>
        <w:fldChar w:fldCharType="begin"/>
      </w:r>
      <w:r w:rsidRPr="00E90C3B">
        <w:rPr>
          <w:rFonts w:eastAsia="맑은 고딕" w:cs="Times New Roman"/>
          <w:sz w:val="22"/>
          <w:lang w:val="en-GB" w:eastAsia="en-US"/>
        </w:rPr>
        <w:instrText xml:space="preserve"> REF _Ref173237146 \r \h </w:instrText>
      </w:r>
      <w:r w:rsidR="00E90C3B">
        <w:rPr>
          <w:rFonts w:eastAsia="맑은 고딕" w:cs="Times New Roman"/>
          <w:sz w:val="22"/>
          <w:lang w:val="en-GB" w:eastAsia="en-US"/>
        </w:rPr>
        <w:instrText xml:space="preserve"> \* MERGEFORMAT </w:instrText>
      </w:r>
      <w:r w:rsidRPr="00E90C3B">
        <w:rPr>
          <w:rFonts w:eastAsia="맑은 고딕" w:cs="Times New Roman"/>
          <w:sz w:val="22"/>
          <w:lang w:val="en-GB" w:eastAsia="en-US"/>
        </w:rPr>
      </w:r>
      <w:r w:rsidRPr="00E90C3B">
        <w:rPr>
          <w:rFonts w:eastAsia="맑은 고딕" w:cs="Times New Roman"/>
          <w:sz w:val="22"/>
          <w:lang w:val="en-GB" w:eastAsia="en-US"/>
        </w:rPr>
        <w:fldChar w:fldCharType="separate"/>
      </w:r>
      <w:r w:rsidR="00582AD5">
        <w:rPr>
          <w:rFonts w:eastAsia="맑은 고딕" w:cs="Times New Roman"/>
          <w:sz w:val="22"/>
          <w:lang w:val="en-GB" w:eastAsia="en-US"/>
        </w:rPr>
        <w:t>[4]</w:t>
      </w:r>
      <w:r w:rsidRPr="00E90C3B">
        <w:rPr>
          <w:rFonts w:eastAsia="맑은 고딕" w:cs="Times New Roman"/>
          <w:sz w:val="22"/>
          <w:lang w:val="en-GB" w:eastAsia="en-US"/>
        </w:rPr>
        <w:fldChar w:fldCharType="end"/>
      </w:r>
      <w:r w:rsidRPr="00E90C3B">
        <w:rPr>
          <w:rFonts w:eastAsia="맑은 고딕" w:cs="Times New Roman"/>
          <w:sz w:val="22"/>
          <w:lang w:eastAsia="en-US"/>
        </w:rPr>
        <w:t xml:space="preserve">. </w:t>
      </w:r>
      <w:r w:rsidRPr="00E90C3B">
        <w:rPr>
          <w:rFonts w:eastAsia="맑은 고딕" w:cs="Times New Roman"/>
          <w:sz w:val="22"/>
          <w:lang w:val="en-GB" w:eastAsia="en-US"/>
        </w:rPr>
        <w:t>These values may be taken to calculate the cross-range resolution referenced to the maximum linear dimension of the target. The corresponding value provides the maximum number of resolution cells the sensing target can occupy. It can be shown that, given the beamwidth equals 12.6</w:t>
      </w:r>
      <w:r w:rsidRPr="00E90C3B">
        <w:rPr>
          <w:rFonts w:ascii="Calibri" w:eastAsia="맑은 고딕" w:hAnsi="Calibri" w:cs="Calibri"/>
          <w:sz w:val="22"/>
          <w:lang w:val="en-GB" w:eastAsia="en-US"/>
        </w:rPr>
        <w:t>°</w:t>
      </w:r>
      <w:r w:rsidRPr="00E90C3B">
        <w:rPr>
          <w:rFonts w:eastAsia="맑은 고딕" w:cs="Times New Roman"/>
          <w:sz w:val="22"/>
          <w:lang w:val="en-GB" w:eastAsia="en-US"/>
        </w:rPr>
        <w:t>, the number of the occupied resolution cells exceeds one mainly for the very large target such as a vehicle at the rather short distances less than 30 m. For the smaller targets, the number of the occupied resolution cells exceeds one only for the very short distances of about 5 m. However, these short distances should be treated with care as the antenna far-field distance condition should be meet (see the section “Boundary conditions” for more details). Therefore, for the given conditions, the sensing targets are actually the point targets.</w:t>
      </w:r>
    </w:p>
    <w:p w:rsidR="008B714B" w:rsidRPr="00E90C3B" w:rsidRDefault="008B714B" w:rsidP="008B714B">
      <w:pPr>
        <w:widowControl/>
        <w:wordWrap/>
        <w:autoSpaceDE/>
        <w:autoSpaceDN/>
        <w:spacing w:before="120" w:after="0" w:line="240" w:lineRule="auto"/>
        <w:ind w:firstLine="340"/>
        <w:rPr>
          <w:rFonts w:eastAsia="맑은 고딕" w:cs="Times New Roman"/>
          <w:sz w:val="22"/>
          <w:lang w:eastAsia="en-US"/>
        </w:rPr>
      </w:pPr>
      <w:r w:rsidRPr="00E90C3B">
        <w:rPr>
          <w:rFonts w:eastAsia="맑은 고딕" w:cs="Times New Roman"/>
          <w:sz w:val="22"/>
          <w:lang w:eastAsia="en-US"/>
        </w:rPr>
        <w:t xml:space="preserve">It is worth to note that the range resolution can be significantly improved by using the wider signal bandwidth, e.g. in FR2. However, given the range of distances is determined by the scenario, the cross-range resolution can be only improved by increase of antenna aperture. In practice, </w:t>
      </w:r>
      <w:r w:rsidRPr="00E90C3B">
        <w:rPr>
          <w:rFonts w:eastAsia="맑은 고딕" w:cs="Times New Roman"/>
          <w:sz w:val="22"/>
          <w:lang w:val="en-GB" w:eastAsia="en-US"/>
        </w:rPr>
        <w:t>this may be not feasible</w:t>
      </w:r>
      <w:r w:rsidRPr="00E90C3B">
        <w:rPr>
          <w:rFonts w:eastAsia="맑은 고딕" w:cs="Times New Roman"/>
          <w:sz w:val="22"/>
          <w:lang w:eastAsia="en-US"/>
        </w:rPr>
        <w:t xml:space="preserve"> and the cross-range resolution may be </w:t>
      </w:r>
      <w:r w:rsidRPr="00E90C3B">
        <w:rPr>
          <w:rFonts w:eastAsia="맑은 고딕" w:cs="Times New Roman"/>
          <w:sz w:val="22"/>
          <w:lang w:val="en-GB" w:eastAsia="en-US"/>
        </w:rPr>
        <w:t xml:space="preserve">the limiting factor. Therefore, in the majority of ISAC use cases, the sensing target can be considered as the point targets so that the meaningful radar image cannot be obtained. As a result, </w:t>
      </w:r>
      <w:r w:rsidRPr="00E90C3B">
        <w:rPr>
          <w:rFonts w:eastAsia="맑은 고딕" w:cs="Times New Roman"/>
          <w:sz w:val="22"/>
          <w:lang w:eastAsia="en-US"/>
        </w:rPr>
        <w:t xml:space="preserve">at least for the “Object detection and tracking” scenario </w:t>
      </w:r>
      <w:r w:rsidRPr="00E90C3B">
        <w:rPr>
          <w:rFonts w:eastAsia="맑은 고딕" w:cs="Times New Roman"/>
          <w:sz w:val="22"/>
          <w:lang w:val="en-GB" w:eastAsia="en-US"/>
        </w:rPr>
        <w:fldChar w:fldCharType="begin"/>
      </w:r>
      <w:r w:rsidRPr="00E90C3B">
        <w:rPr>
          <w:rFonts w:eastAsia="맑은 고딕" w:cs="Times New Roman"/>
          <w:sz w:val="22"/>
          <w:lang w:val="en-GB" w:eastAsia="en-US"/>
        </w:rPr>
        <w:instrText xml:space="preserve"> REF _Ref163121795 \r \h </w:instrText>
      </w:r>
      <w:r w:rsidR="00E90C3B">
        <w:rPr>
          <w:rFonts w:eastAsia="맑은 고딕" w:cs="Times New Roman"/>
          <w:sz w:val="22"/>
          <w:lang w:val="en-GB" w:eastAsia="en-US"/>
        </w:rPr>
        <w:instrText xml:space="preserve"> \* MERGEFORMAT </w:instrText>
      </w:r>
      <w:r w:rsidRPr="00E90C3B">
        <w:rPr>
          <w:rFonts w:eastAsia="맑은 고딕" w:cs="Times New Roman"/>
          <w:sz w:val="22"/>
          <w:lang w:val="en-GB" w:eastAsia="en-US"/>
        </w:rPr>
      </w:r>
      <w:r w:rsidRPr="00E90C3B">
        <w:rPr>
          <w:rFonts w:eastAsia="맑은 고딕" w:cs="Times New Roman"/>
          <w:sz w:val="22"/>
          <w:lang w:val="en-GB" w:eastAsia="en-US"/>
        </w:rPr>
        <w:fldChar w:fldCharType="separate"/>
      </w:r>
      <w:r w:rsidR="00582AD5">
        <w:rPr>
          <w:rFonts w:eastAsia="맑은 고딕" w:cs="Times New Roman"/>
          <w:sz w:val="22"/>
          <w:lang w:val="en-GB" w:eastAsia="en-US"/>
        </w:rPr>
        <w:t>[4]</w:t>
      </w:r>
      <w:r w:rsidRPr="00E90C3B">
        <w:rPr>
          <w:rFonts w:eastAsia="맑은 고딕" w:cs="Times New Roman"/>
          <w:sz w:val="22"/>
          <w:lang w:val="en-GB" w:eastAsia="en-US"/>
        </w:rPr>
        <w:fldChar w:fldCharType="end"/>
      </w:r>
      <w:r w:rsidRPr="00E90C3B">
        <w:rPr>
          <w:rFonts w:eastAsia="맑은 고딕" w:cs="Times New Roman"/>
          <w:sz w:val="22"/>
          <w:lang w:val="en-GB" w:eastAsia="en-US"/>
        </w:rPr>
        <w:t xml:space="preserve"> </w:t>
      </w:r>
      <w:r w:rsidRPr="00E90C3B">
        <w:rPr>
          <w:rFonts w:eastAsia="맑은 고딕" w:cs="Times New Roman"/>
          <w:sz w:val="22"/>
          <w:lang w:eastAsia="en-US"/>
        </w:rPr>
        <w:t>the adoption of the stochastic approach to RCS modelling fits the goals.</w:t>
      </w:r>
    </w:p>
    <w:p w:rsidR="008B714B" w:rsidRPr="00E90C3B" w:rsidRDefault="008B714B" w:rsidP="00E90C3B">
      <w:pPr>
        <w:pStyle w:val="0Maintext"/>
        <w:spacing w:before="240"/>
        <w:ind w:firstLine="0"/>
        <w:rPr>
          <w:i/>
          <w:sz w:val="22"/>
        </w:rPr>
      </w:pPr>
      <w:r w:rsidRPr="00E90C3B">
        <w:rPr>
          <w:b/>
          <w:i/>
          <w:sz w:val="22"/>
        </w:rPr>
        <w:t xml:space="preserve">Observation </w:t>
      </w:r>
      <w:r w:rsidR="00E90C3B">
        <w:rPr>
          <w:b/>
          <w:i/>
        </w:rPr>
        <w:fldChar w:fldCharType="begin"/>
      </w:r>
      <w:r w:rsidR="00E90C3B">
        <w:rPr>
          <w:b/>
          <w:i/>
        </w:rPr>
        <w:instrText xml:space="preserve"> SEQ Observation \* ARABIC \* MERGEFORMAT  \* MERGEFORMAT </w:instrText>
      </w:r>
      <w:r w:rsidR="00E90C3B">
        <w:rPr>
          <w:b/>
          <w:i/>
        </w:rPr>
        <w:fldChar w:fldCharType="separate"/>
      </w:r>
      <w:r w:rsidR="00582AD5">
        <w:rPr>
          <w:b/>
          <w:i/>
          <w:noProof/>
        </w:rPr>
        <w:t>16</w:t>
      </w:r>
      <w:r w:rsidR="00E90C3B">
        <w:rPr>
          <w:b/>
          <w:i/>
        </w:rPr>
        <w:fldChar w:fldCharType="end"/>
      </w:r>
      <w:r w:rsidRPr="00E90C3B">
        <w:rPr>
          <w:i/>
          <w:sz w:val="22"/>
        </w:rPr>
        <w:t>: Multiple scattering points modelling is relevant if the good range and cross-range resolutions are provided. For the basic ISAC use cases the sensing targets mostly occupy the single resolution cell and can be classified as the point targets. A point target has no unique radar signature so the deterministic approach provides no benefit against the stochastic one.</w:t>
      </w:r>
    </w:p>
    <w:p w:rsidR="008B714B" w:rsidRPr="00AD0E8D" w:rsidRDefault="008B714B" w:rsidP="00AD0E8D">
      <w:pPr>
        <w:pStyle w:val="0Maintext"/>
        <w:spacing w:before="120"/>
        <w:ind w:firstLine="0"/>
        <w:rPr>
          <w:b/>
          <w:i/>
          <w:sz w:val="22"/>
        </w:rPr>
      </w:pPr>
      <w:r w:rsidRPr="00E90C3B">
        <w:rPr>
          <w:b/>
          <w:i/>
          <w:sz w:val="22"/>
        </w:rPr>
        <w:t xml:space="preserve">Proposal </w:t>
      </w:r>
      <w:r w:rsidR="00E90C3B" w:rsidRPr="00551F83">
        <w:rPr>
          <w:b/>
          <w:i/>
          <w:sz w:val="22"/>
        </w:rPr>
        <w:fldChar w:fldCharType="begin"/>
      </w:r>
      <w:r w:rsidR="00E90C3B" w:rsidRPr="00551F83">
        <w:rPr>
          <w:b/>
          <w:i/>
          <w:sz w:val="22"/>
        </w:rPr>
        <w:instrText xml:space="preserve"> SEQ Proposal \* ARABIC \* MERGEFORMAT </w:instrText>
      </w:r>
      <w:r w:rsidR="00E90C3B" w:rsidRPr="00551F83">
        <w:rPr>
          <w:b/>
          <w:i/>
          <w:sz w:val="22"/>
        </w:rPr>
        <w:fldChar w:fldCharType="separate"/>
      </w:r>
      <w:r w:rsidR="00582AD5">
        <w:rPr>
          <w:b/>
          <w:i/>
          <w:noProof/>
          <w:sz w:val="22"/>
        </w:rPr>
        <w:t>16</w:t>
      </w:r>
      <w:r w:rsidR="00E90C3B" w:rsidRPr="00551F83">
        <w:rPr>
          <w:b/>
          <w:i/>
          <w:sz w:val="22"/>
        </w:rPr>
        <w:fldChar w:fldCharType="end"/>
      </w:r>
      <w:r w:rsidRPr="00E90C3B">
        <w:rPr>
          <w:b/>
          <w:i/>
          <w:sz w:val="22"/>
        </w:rPr>
        <w:t xml:space="preserve">: </w:t>
      </w:r>
      <w:r w:rsidRPr="00E90C3B">
        <w:rPr>
          <w:i/>
          <w:sz w:val="22"/>
        </w:rPr>
        <w:t xml:space="preserve">At least for the “Object detection and tracking” scenario, </w:t>
      </w:r>
      <w:r w:rsidR="00382EE7">
        <w:rPr>
          <w:i/>
          <w:sz w:val="22"/>
        </w:rPr>
        <w:t>address the multiple scattering point issue by</w:t>
      </w:r>
      <w:r w:rsidR="00382EE7" w:rsidRPr="00E90C3B">
        <w:rPr>
          <w:i/>
          <w:sz w:val="22"/>
        </w:rPr>
        <w:t xml:space="preserve"> </w:t>
      </w:r>
      <w:r w:rsidRPr="00E90C3B">
        <w:rPr>
          <w:i/>
          <w:sz w:val="22"/>
        </w:rPr>
        <w:t>the stochastic approach to RCS modelling.</w:t>
      </w:r>
    </w:p>
    <w:p w:rsidR="001C7BA8" w:rsidRPr="009661DC" w:rsidRDefault="001C7BA8" w:rsidP="00A20AD6">
      <w:pPr>
        <w:keepNext/>
        <w:keepLines/>
        <w:widowControl/>
        <w:numPr>
          <w:ilvl w:val="0"/>
          <w:numId w:val="23"/>
        </w:numPr>
        <w:wordWrap/>
        <w:overflowPunct w:val="0"/>
        <w:adjustRightInd w:val="0"/>
        <w:spacing w:before="100" w:beforeAutospacing="1" w:after="100" w:afterAutospacing="1" w:line="240" w:lineRule="auto"/>
        <w:ind w:left="357" w:hanging="357"/>
        <w:jc w:val="left"/>
        <w:textAlignment w:val="baseline"/>
        <w:outlineLvl w:val="1"/>
        <w:rPr>
          <w:rFonts w:ascii="Arial" w:hAnsi="Arial" w:cs="Arial"/>
          <w:sz w:val="32"/>
          <w:szCs w:val="32"/>
        </w:rPr>
      </w:pPr>
      <w:r w:rsidRPr="009661DC">
        <w:rPr>
          <w:rFonts w:ascii="Arial" w:hAnsi="Arial" w:cs="Arial"/>
          <w:sz w:val="32"/>
          <w:szCs w:val="32"/>
        </w:rPr>
        <w:t>Spatial consistency</w:t>
      </w:r>
    </w:p>
    <w:p w:rsidR="00744F4B" w:rsidRPr="00CC54F9" w:rsidRDefault="00744F4B" w:rsidP="00CC54F9">
      <w:pPr>
        <w:pStyle w:val="3GPPText"/>
        <w:spacing w:after="0"/>
      </w:pPr>
      <w:r w:rsidRPr="00CC54F9">
        <w:t>Spatial consistency is an important concept, especially for modeling of the MU-MIMO data transmissions, ensuring channel similarity/correlations</w:t>
      </w:r>
      <w:r w:rsidR="00CC54F9" w:rsidRPr="00CC54F9">
        <w:t xml:space="preserve"> for the closely located users.</w:t>
      </w:r>
      <w:r w:rsidR="00AD0E8D">
        <w:t xml:space="preserve"> </w:t>
      </w:r>
      <w:r w:rsidR="005972DE" w:rsidRPr="00CC54F9">
        <w:t>Such behavior is expected for the ISAC cha</w:t>
      </w:r>
      <w:r w:rsidR="00790BB5" w:rsidRPr="00CC54F9">
        <w:t>n</w:t>
      </w:r>
      <w:r w:rsidR="005972DE" w:rsidRPr="00CC54F9">
        <w:t xml:space="preserve">nel: closely spaced UE should have similar </w:t>
      </w:r>
      <w:r w:rsidR="00790BB5" w:rsidRPr="00CC54F9">
        <w:t>channel from the target. At the same time, moving either gNB or Target should also give appropriate correlated channel ch</w:t>
      </w:r>
      <w:r w:rsidR="00CC54F9" w:rsidRPr="00CC54F9">
        <w:t>anges.</w:t>
      </w:r>
    </w:p>
    <w:p w:rsidR="001C7BA8" w:rsidRPr="00CC54F9" w:rsidRDefault="004E7350" w:rsidP="00CC54F9">
      <w:pPr>
        <w:pStyle w:val="3GPPText"/>
        <w:spacing w:after="0"/>
      </w:pPr>
      <w:r w:rsidRPr="00CC54F9">
        <w:t xml:space="preserve">Deterministic introduction of the Target channel described in the previous sections will guarantee </w:t>
      </w:r>
      <w:r w:rsidR="00BE6615" w:rsidRPr="00CC54F9">
        <w:t xml:space="preserve">proper spatial consistency in the deterministic manner. However, the situation with the stochastic components that should describe the Background objects is not that simple. Current 3GPP 38.901 stochastic </w:t>
      </w:r>
      <w:r w:rsidR="00581C1C" w:rsidRPr="00CC54F9">
        <w:t>model</w:t>
      </w:r>
      <w:r w:rsidR="00BE6615" w:rsidRPr="00CC54F9">
        <w:t xml:space="preserve"> that can be uses for Background description have the following features:</w:t>
      </w:r>
    </w:p>
    <w:p w:rsidR="00196C17" w:rsidRPr="00CC54F9" w:rsidRDefault="001C7BA8" w:rsidP="00A20AD6">
      <w:pPr>
        <w:pStyle w:val="0Maintext"/>
        <w:numPr>
          <w:ilvl w:val="0"/>
          <w:numId w:val="19"/>
        </w:numPr>
        <w:spacing w:before="120"/>
        <w:rPr>
          <w:sz w:val="22"/>
          <w:lang w:val="en-US"/>
        </w:rPr>
      </w:pPr>
      <w:r w:rsidRPr="00CC54F9">
        <w:rPr>
          <w:sz w:val="22"/>
          <w:lang w:val="en-US"/>
        </w:rPr>
        <w:t>Paths AoA/AoD/delays (basically, reflector positions) are random</w:t>
      </w:r>
      <w:r w:rsidR="00196C17" w:rsidRPr="00CC54F9">
        <w:rPr>
          <w:sz w:val="22"/>
          <w:lang w:val="en-US"/>
        </w:rPr>
        <w:t>, so Background scatterers have no real</w:t>
      </w:r>
      <w:r w:rsidR="00BA358E" w:rsidRPr="00CC54F9">
        <w:rPr>
          <w:sz w:val="22"/>
          <w:lang w:val="en-US"/>
        </w:rPr>
        <w:t xml:space="preserve"> place and represented only by </w:t>
      </w:r>
      <w:r w:rsidR="00196C17" w:rsidRPr="00CC54F9">
        <w:rPr>
          <w:sz w:val="22"/>
          <w:lang w:val="en-US"/>
        </w:rPr>
        <w:t xml:space="preserve">angles/delays. </w:t>
      </w:r>
    </w:p>
    <w:p w:rsidR="001C7BA8" w:rsidRPr="00CC54F9" w:rsidRDefault="001C7BA8" w:rsidP="00A20AD6">
      <w:pPr>
        <w:pStyle w:val="0Maintext"/>
        <w:numPr>
          <w:ilvl w:val="0"/>
          <w:numId w:val="19"/>
        </w:numPr>
        <w:spacing w:before="120"/>
        <w:rPr>
          <w:sz w:val="22"/>
          <w:lang w:val="en-US"/>
        </w:rPr>
      </w:pPr>
      <w:r w:rsidRPr="00CC54F9">
        <w:rPr>
          <w:sz w:val="22"/>
          <w:lang w:val="en-US"/>
        </w:rPr>
        <w:t>Parameters are spatiall</w:t>
      </w:r>
      <w:r w:rsidR="002536F0" w:rsidRPr="00CC54F9">
        <w:rPr>
          <w:sz w:val="22"/>
          <w:lang w:val="en-US"/>
        </w:rPr>
        <w:t>y correlated (15m for rays parameters</w:t>
      </w:r>
      <w:r w:rsidRPr="00CC54F9">
        <w:rPr>
          <w:sz w:val="22"/>
          <w:lang w:val="en-US"/>
        </w:rPr>
        <w:t>, 50m for LOS state)</w:t>
      </w:r>
    </w:p>
    <w:p w:rsidR="001C7BA8" w:rsidRPr="00CC54F9" w:rsidRDefault="001C7BA8" w:rsidP="00A20AD6">
      <w:pPr>
        <w:pStyle w:val="0Maintext"/>
        <w:numPr>
          <w:ilvl w:val="0"/>
          <w:numId w:val="19"/>
        </w:numPr>
        <w:spacing w:before="120"/>
        <w:rPr>
          <w:sz w:val="22"/>
          <w:lang w:val="en-US"/>
        </w:rPr>
      </w:pPr>
      <w:r w:rsidRPr="00CC54F9">
        <w:rPr>
          <w:sz w:val="22"/>
          <w:lang w:val="en-US"/>
        </w:rPr>
        <w:t>So every gNB-UE pair sees different environment</w:t>
      </w:r>
      <w:r w:rsidR="00BA358E" w:rsidRPr="00CC54F9">
        <w:rPr>
          <w:sz w:val="22"/>
          <w:lang w:val="en-US"/>
        </w:rPr>
        <w:t xml:space="preserve"> </w:t>
      </w:r>
    </w:p>
    <w:p w:rsidR="001C7BA8" w:rsidRPr="00CC54F9" w:rsidRDefault="001C7BA8" w:rsidP="00A20AD6">
      <w:pPr>
        <w:pStyle w:val="0Maintext"/>
        <w:numPr>
          <w:ilvl w:val="0"/>
          <w:numId w:val="19"/>
        </w:numPr>
        <w:spacing w:before="120"/>
        <w:rPr>
          <w:sz w:val="22"/>
          <w:lang w:val="en-US"/>
        </w:rPr>
      </w:pPr>
      <w:r w:rsidRPr="00CC54F9">
        <w:rPr>
          <w:sz w:val="22"/>
          <w:lang w:val="en-US"/>
        </w:rPr>
        <w:t>Angles/reflections are correlated at certain distance, but ‘correlation’ do not</w:t>
      </w:r>
      <w:r w:rsidR="00581C1C" w:rsidRPr="00CC54F9">
        <w:rPr>
          <w:sz w:val="22"/>
          <w:lang w:val="en-US"/>
        </w:rPr>
        <w:t xml:space="preserve"> </w:t>
      </w:r>
      <w:r w:rsidRPr="00CC54F9">
        <w:rPr>
          <w:sz w:val="22"/>
          <w:lang w:val="en-US"/>
        </w:rPr>
        <w:t>correspond to real physical position of the reflector</w:t>
      </w:r>
    </w:p>
    <w:p w:rsidR="00BE6615" w:rsidRPr="00CC54F9" w:rsidRDefault="00BE6615" w:rsidP="00842D3C">
      <w:pPr>
        <w:pStyle w:val="3GPPText"/>
        <w:spacing w:after="0"/>
      </w:pPr>
      <w:r w:rsidRPr="00CC54F9">
        <w:lastRenderedPageBreak/>
        <w:t>That basically means that each Tx-Rx pair “sees” completely differen</w:t>
      </w:r>
      <w:r w:rsidR="002536F0" w:rsidRPr="00CC54F9">
        <w:t>t</w:t>
      </w:r>
      <w:r w:rsidRPr="00CC54F9">
        <w:t xml:space="preserve"> background</w:t>
      </w:r>
      <w:r w:rsidR="002536F0" w:rsidRPr="00CC54F9">
        <w:t>. Background components discovered by ISAC algorithms will be different for each UE and gNB pair, without any possibility to accumulate over multiple links.</w:t>
      </w:r>
    </w:p>
    <w:p w:rsidR="00196C17" w:rsidRPr="00CC54F9" w:rsidRDefault="00196C17" w:rsidP="00CC54F9">
      <w:pPr>
        <w:pStyle w:val="3GPPText"/>
        <w:spacing w:before="240" w:after="240"/>
        <w:ind w:firstLine="0"/>
        <w:rPr>
          <w:i/>
        </w:rPr>
      </w:pPr>
      <w:r w:rsidRPr="00CC54F9">
        <w:rPr>
          <w:b/>
          <w:i/>
        </w:rPr>
        <w:t>Observation</w:t>
      </w:r>
      <w:r w:rsidR="00CC54F9" w:rsidRPr="00CC54F9">
        <w:rPr>
          <w:b/>
          <w:i/>
        </w:rPr>
        <w:t xml:space="preserve"> </w:t>
      </w:r>
      <w:r w:rsidR="00CC54F9" w:rsidRPr="00CC54F9">
        <w:rPr>
          <w:b/>
          <w:i/>
        </w:rPr>
        <w:fldChar w:fldCharType="begin"/>
      </w:r>
      <w:r w:rsidR="00CC54F9" w:rsidRPr="00CC54F9">
        <w:rPr>
          <w:b/>
          <w:i/>
        </w:rPr>
        <w:instrText xml:space="preserve"> SEQ Observation \* ARABIC \* MERGEFORMAT  \* MERGEFORMAT </w:instrText>
      </w:r>
      <w:r w:rsidR="00CC54F9" w:rsidRPr="00CC54F9">
        <w:rPr>
          <w:b/>
          <w:i/>
        </w:rPr>
        <w:fldChar w:fldCharType="separate"/>
      </w:r>
      <w:r w:rsidR="00582AD5">
        <w:rPr>
          <w:b/>
          <w:i/>
          <w:noProof/>
        </w:rPr>
        <w:t>17</w:t>
      </w:r>
      <w:r w:rsidR="00CC54F9" w:rsidRPr="00CC54F9">
        <w:rPr>
          <w:b/>
          <w:i/>
        </w:rPr>
        <w:fldChar w:fldCharType="end"/>
      </w:r>
      <w:r w:rsidR="00CC54F9" w:rsidRPr="00CC54F9">
        <w:rPr>
          <w:b/>
          <w:i/>
        </w:rPr>
        <w:t>:</w:t>
      </w:r>
      <w:r w:rsidRPr="00CC54F9">
        <w:rPr>
          <w:b/>
          <w:i/>
        </w:rPr>
        <w:t xml:space="preserve"> </w:t>
      </w:r>
      <w:r w:rsidRPr="00CC54F9">
        <w:rPr>
          <w:i/>
        </w:rPr>
        <w:t>Spatial consistency based on the spatial correlation for stochastic channel models can be used on the for the single-link ISAC algorithms</w:t>
      </w:r>
    </w:p>
    <w:p w:rsidR="00581C1C" w:rsidRPr="00CC54F9" w:rsidRDefault="001A7FA6" w:rsidP="00842D3C">
      <w:pPr>
        <w:pStyle w:val="3GPPText"/>
        <w:spacing w:after="0"/>
        <w:rPr>
          <w:lang w:eastAsia="zh-CN"/>
        </w:rPr>
      </w:pPr>
      <w:r w:rsidRPr="00CC54F9">
        <w:t xml:space="preserve">At the same time, deterministic description of the </w:t>
      </w:r>
      <w:r w:rsidR="0034136F" w:rsidRPr="00CC54F9">
        <w:t>channel with the Environment objects (EOs) more suits for the scenarios with multiple-links ISAC processing:</w:t>
      </w:r>
    </w:p>
    <w:p w:rsidR="001C7BA8" w:rsidRPr="00CC54F9" w:rsidRDefault="001C7BA8" w:rsidP="00A20AD6">
      <w:pPr>
        <w:pStyle w:val="0Maintext"/>
        <w:numPr>
          <w:ilvl w:val="0"/>
          <w:numId w:val="20"/>
        </w:numPr>
        <w:rPr>
          <w:sz w:val="22"/>
          <w:lang w:val="en-US"/>
        </w:rPr>
      </w:pPr>
      <w:r w:rsidRPr="00CC54F9">
        <w:rPr>
          <w:sz w:val="22"/>
          <w:lang w:val="en-US"/>
        </w:rPr>
        <w:t>Deterministic description: AoA/AoD seen from different points correspond to the same reflector position and thus can be accumulated/processed</w:t>
      </w:r>
    </w:p>
    <w:p w:rsidR="001C7BA8" w:rsidRPr="00CC54F9" w:rsidRDefault="00A27BA6" w:rsidP="00A20AD6">
      <w:pPr>
        <w:pStyle w:val="0Maintext"/>
        <w:numPr>
          <w:ilvl w:val="0"/>
          <w:numId w:val="20"/>
        </w:numPr>
        <w:rPr>
          <w:sz w:val="22"/>
          <w:lang w:val="en-US"/>
        </w:rPr>
      </w:pPr>
      <w:r w:rsidRPr="00CC54F9">
        <w:rPr>
          <w:sz w:val="22"/>
          <w:lang w:val="en-US"/>
        </w:rPr>
        <w:t xml:space="preserve">With appropriate processing </w:t>
      </w:r>
      <w:r w:rsidRPr="00CC54F9">
        <w:rPr>
          <w:sz w:val="22"/>
          <w:u w:val="single"/>
          <w:lang w:val="en-US"/>
        </w:rPr>
        <w:t>over multiple links, this allows accumulation</w:t>
      </w:r>
      <w:r w:rsidR="00C7629A" w:rsidRPr="00CC54F9">
        <w:rPr>
          <w:sz w:val="22"/>
          <w:lang w:val="en-US"/>
        </w:rPr>
        <w:t xml:space="preserve"> which is drastically changes the outcome of detection/localization</w:t>
      </w:r>
    </w:p>
    <w:p w:rsidR="000C2A72" w:rsidRPr="00AD0E8D" w:rsidRDefault="0034136F" w:rsidP="00AD0E8D">
      <w:pPr>
        <w:pStyle w:val="3GPPText"/>
        <w:spacing w:before="240" w:after="240"/>
        <w:ind w:firstLine="0"/>
        <w:rPr>
          <w:i/>
        </w:rPr>
      </w:pPr>
      <w:r w:rsidRPr="00196C17">
        <w:rPr>
          <w:b/>
          <w:i/>
        </w:rPr>
        <w:t>O</w:t>
      </w:r>
      <w:r w:rsidR="005B6E6D">
        <w:rPr>
          <w:b/>
          <w:i/>
        </w:rPr>
        <w:t>bservation</w:t>
      </w:r>
      <w:r w:rsidR="00CC54F9">
        <w:rPr>
          <w:b/>
          <w:i/>
        </w:rPr>
        <w:t xml:space="preserve"> </w:t>
      </w:r>
      <w:r w:rsidR="00CC54F9" w:rsidRPr="00CC54F9">
        <w:rPr>
          <w:b/>
          <w:i/>
        </w:rPr>
        <w:fldChar w:fldCharType="begin"/>
      </w:r>
      <w:r w:rsidR="00CC54F9" w:rsidRPr="00CC54F9">
        <w:rPr>
          <w:b/>
          <w:i/>
        </w:rPr>
        <w:instrText xml:space="preserve"> SEQ Observation \* ARABIC \* MERGEFORMAT  \* MERGEFORMAT </w:instrText>
      </w:r>
      <w:r w:rsidR="00CC54F9" w:rsidRPr="00CC54F9">
        <w:rPr>
          <w:b/>
          <w:i/>
        </w:rPr>
        <w:fldChar w:fldCharType="separate"/>
      </w:r>
      <w:r w:rsidR="00582AD5">
        <w:rPr>
          <w:b/>
          <w:i/>
          <w:noProof/>
        </w:rPr>
        <w:t>18</w:t>
      </w:r>
      <w:r w:rsidR="00CC54F9" w:rsidRPr="00CC54F9">
        <w:rPr>
          <w:b/>
          <w:i/>
        </w:rPr>
        <w:fldChar w:fldCharType="end"/>
      </w:r>
      <w:r w:rsidR="005B6E6D">
        <w:rPr>
          <w:b/>
          <w:i/>
        </w:rPr>
        <w:t>:</w:t>
      </w:r>
      <w:r w:rsidRPr="00196C17">
        <w:rPr>
          <w:b/>
          <w:i/>
        </w:rPr>
        <w:t xml:space="preserve"> </w:t>
      </w:r>
      <w:r>
        <w:rPr>
          <w:i/>
        </w:rPr>
        <w:t>For the ISAC processing involving multiple links accumulation for the purpose of environment awareness and localization, channel spatial</w:t>
      </w:r>
      <w:r w:rsidRPr="00196C17">
        <w:rPr>
          <w:i/>
        </w:rPr>
        <w:t xml:space="preserve"> consistency</w:t>
      </w:r>
      <w:r>
        <w:rPr>
          <w:i/>
        </w:rPr>
        <w:t xml:space="preserve"> should be based on the deterministic description of the environment objects.</w:t>
      </w:r>
    </w:p>
    <w:p w:rsidR="001C7BA8" w:rsidRPr="009661DC" w:rsidRDefault="00A27BA6" w:rsidP="00A20AD6">
      <w:pPr>
        <w:keepNext/>
        <w:keepLines/>
        <w:widowControl/>
        <w:numPr>
          <w:ilvl w:val="0"/>
          <w:numId w:val="23"/>
        </w:numPr>
        <w:wordWrap/>
        <w:overflowPunct w:val="0"/>
        <w:adjustRightInd w:val="0"/>
        <w:spacing w:before="100" w:beforeAutospacing="1" w:after="100" w:afterAutospacing="1" w:line="240" w:lineRule="auto"/>
        <w:ind w:left="357" w:hanging="357"/>
        <w:jc w:val="left"/>
        <w:textAlignment w:val="baseline"/>
        <w:outlineLvl w:val="1"/>
        <w:rPr>
          <w:rFonts w:ascii="Arial" w:hAnsi="Arial" w:cs="Arial"/>
          <w:sz w:val="32"/>
          <w:szCs w:val="32"/>
        </w:rPr>
      </w:pPr>
      <w:r w:rsidRPr="009661DC">
        <w:rPr>
          <w:rFonts w:ascii="Arial" w:hAnsi="Arial" w:cs="Arial"/>
          <w:sz w:val="32"/>
          <w:szCs w:val="32"/>
        </w:rPr>
        <w:t xml:space="preserve">Monostatic </w:t>
      </w:r>
      <w:r w:rsidR="003B54FC" w:rsidRPr="009661DC">
        <w:rPr>
          <w:rFonts w:ascii="Arial" w:hAnsi="Arial" w:cs="Arial"/>
          <w:sz w:val="32"/>
          <w:szCs w:val="32"/>
        </w:rPr>
        <w:t>channel simulations</w:t>
      </w:r>
    </w:p>
    <w:p w:rsidR="004F64C2" w:rsidRPr="00842D3C" w:rsidRDefault="004F64C2" w:rsidP="004F64C2">
      <w:pPr>
        <w:rPr>
          <w:sz w:val="22"/>
          <w:lang w:eastAsia="en-US"/>
        </w:rPr>
      </w:pPr>
      <w:r w:rsidRPr="00842D3C">
        <w:rPr>
          <w:b/>
          <w:sz w:val="22"/>
          <w:lang w:eastAsia="en-US"/>
        </w:rPr>
        <w:t>Target</w:t>
      </w:r>
      <w:r w:rsidR="006C1284" w:rsidRPr="00842D3C">
        <w:rPr>
          <w:b/>
          <w:sz w:val="22"/>
          <w:lang w:eastAsia="en-US"/>
        </w:rPr>
        <w:t>/EO</w:t>
      </w:r>
      <w:r w:rsidRPr="00842D3C">
        <w:rPr>
          <w:b/>
          <w:sz w:val="22"/>
          <w:lang w:eastAsia="en-US"/>
        </w:rPr>
        <w:t xml:space="preserve"> channel</w:t>
      </w:r>
      <w:r w:rsidRPr="00842D3C">
        <w:rPr>
          <w:sz w:val="22"/>
          <w:lang w:eastAsia="en-US"/>
        </w:rPr>
        <w:t>: same as bistatic, explicit deterministic description. No problems here.</w:t>
      </w:r>
    </w:p>
    <w:p w:rsidR="004F64C2" w:rsidRPr="00842D3C" w:rsidRDefault="004F64C2" w:rsidP="004F64C2">
      <w:pPr>
        <w:rPr>
          <w:sz w:val="22"/>
          <w:lang w:eastAsia="en-US"/>
        </w:rPr>
      </w:pPr>
      <w:r w:rsidRPr="00842D3C">
        <w:rPr>
          <w:b/>
          <w:sz w:val="22"/>
          <w:lang w:eastAsia="en-US"/>
        </w:rPr>
        <w:t>Background paths</w:t>
      </w:r>
      <w:r w:rsidRPr="00842D3C">
        <w:rPr>
          <w:sz w:val="22"/>
          <w:lang w:eastAsia="en-US"/>
        </w:rPr>
        <w:t xml:space="preserve">: 38.901 </w:t>
      </w:r>
      <w:r w:rsidR="007D1311" w:rsidRPr="00842D3C">
        <w:rPr>
          <w:sz w:val="22"/>
          <w:lang w:eastAsia="en-US"/>
        </w:rPr>
        <w:t>methodologies</w:t>
      </w:r>
      <w:r w:rsidRPr="00842D3C">
        <w:rPr>
          <w:sz w:val="22"/>
          <w:lang w:eastAsia="en-US"/>
        </w:rPr>
        <w:t xml:space="preserve"> </w:t>
      </w:r>
      <w:r w:rsidR="007D1311" w:rsidRPr="00842D3C">
        <w:rPr>
          <w:sz w:val="22"/>
          <w:lang w:eastAsia="en-US"/>
        </w:rPr>
        <w:t>are</w:t>
      </w:r>
      <w:r w:rsidRPr="00842D3C">
        <w:rPr>
          <w:sz w:val="22"/>
          <w:lang w:eastAsia="en-US"/>
        </w:rPr>
        <w:t xml:space="preserve"> no longer applicable. </w:t>
      </w:r>
    </w:p>
    <w:tbl>
      <w:tblPr>
        <w:tblStyle w:val="ab"/>
        <w:tblW w:w="0" w:type="auto"/>
        <w:tblLook w:val="04A0" w:firstRow="1" w:lastRow="0" w:firstColumn="1" w:lastColumn="0" w:noHBand="0" w:noVBand="1"/>
      </w:tblPr>
      <w:tblGrid>
        <w:gridCol w:w="4681"/>
        <w:gridCol w:w="4681"/>
      </w:tblGrid>
      <w:tr w:rsidR="004F64C2" w:rsidRPr="00842D3C" w:rsidTr="004F64C2">
        <w:tc>
          <w:tcPr>
            <w:tcW w:w="4794" w:type="dxa"/>
          </w:tcPr>
          <w:p w:rsidR="004F64C2" w:rsidRPr="00842D3C" w:rsidRDefault="004F64C2" w:rsidP="004F64C2">
            <w:pPr>
              <w:jc w:val="center"/>
              <w:rPr>
                <w:b/>
                <w:sz w:val="22"/>
                <w:szCs w:val="22"/>
                <w:lang w:eastAsia="en-US"/>
              </w:rPr>
            </w:pPr>
            <w:r w:rsidRPr="00842D3C">
              <w:rPr>
                <w:b/>
                <w:sz w:val="22"/>
                <w:szCs w:val="22"/>
                <w:lang w:eastAsia="en-US"/>
              </w:rPr>
              <w:t>38.901</w:t>
            </w:r>
          </w:p>
        </w:tc>
        <w:tc>
          <w:tcPr>
            <w:tcW w:w="4794" w:type="dxa"/>
          </w:tcPr>
          <w:p w:rsidR="004F64C2" w:rsidRPr="00842D3C" w:rsidRDefault="004F64C2" w:rsidP="004F64C2">
            <w:pPr>
              <w:jc w:val="center"/>
              <w:rPr>
                <w:b/>
                <w:sz w:val="22"/>
                <w:szCs w:val="22"/>
                <w:lang w:eastAsia="en-US"/>
              </w:rPr>
            </w:pPr>
            <w:r w:rsidRPr="00842D3C">
              <w:rPr>
                <w:b/>
                <w:sz w:val="22"/>
                <w:szCs w:val="22"/>
                <w:lang w:eastAsia="en-US"/>
              </w:rPr>
              <w:t>Monostatic</w:t>
            </w:r>
          </w:p>
        </w:tc>
      </w:tr>
      <w:tr w:rsidR="004F64C2" w:rsidRPr="00842D3C" w:rsidTr="004F64C2">
        <w:tc>
          <w:tcPr>
            <w:tcW w:w="4794" w:type="dxa"/>
          </w:tcPr>
          <w:p w:rsidR="004F64C2" w:rsidRPr="00842D3C" w:rsidRDefault="004F64C2" w:rsidP="004F64C2">
            <w:pPr>
              <w:rPr>
                <w:sz w:val="22"/>
                <w:szCs w:val="22"/>
                <w:lang w:eastAsia="en-US"/>
              </w:rPr>
            </w:pPr>
            <w:r w:rsidRPr="00842D3C">
              <w:rPr>
                <w:sz w:val="22"/>
                <w:szCs w:val="22"/>
                <w:lang w:eastAsia="en-US"/>
              </w:rPr>
              <w:t>LOS</w:t>
            </w:r>
            <w:r w:rsidR="00CE1F40" w:rsidRPr="00842D3C">
              <w:rPr>
                <w:sz w:val="22"/>
                <w:szCs w:val="22"/>
                <w:lang w:eastAsia="en-US"/>
              </w:rPr>
              <w:t xml:space="preserve"> ray power depends on the distance (pathloss)</w:t>
            </w:r>
          </w:p>
          <w:p w:rsidR="004F64C2" w:rsidRPr="00842D3C" w:rsidRDefault="00CE1F40" w:rsidP="004F64C2">
            <w:pPr>
              <w:rPr>
                <w:sz w:val="22"/>
                <w:szCs w:val="22"/>
                <w:lang w:eastAsia="en-US"/>
              </w:rPr>
            </w:pPr>
            <w:r w:rsidRPr="00842D3C">
              <w:rPr>
                <w:sz w:val="22"/>
                <w:szCs w:val="22"/>
                <w:lang w:eastAsia="en-US"/>
              </w:rPr>
              <w:t xml:space="preserve">Reflected paths </w:t>
            </w:r>
            <w:r w:rsidR="004F64C2" w:rsidRPr="00842D3C">
              <w:rPr>
                <w:sz w:val="22"/>
                <w:szCs w:val="22"/>
                <w:lang w:eastAsia="en-US"/>
              </w:rPr>
              <w:t>calculated as exponentially decaying PDP relative to LOS path.</w:t>
            </w:r>
          </w:p>
          <w:p w:rsidR="004F64C2" w:rsidRPr="00842D3C" w:rsidRDefault="004F64C2" w:rsidP="004F64C2">
            <w:pPr>
              <w:rPr>
                <w:sz w:val="22"/>
                <w:szCs w:val="22"/>
                <w:lang w:eastAsia="en-US"/>
              </w:rPr>
            </w:pPr>
          </w:p>
        </w:tc>
        <w:tc>
          <w:tcPr>
            <w:tcW w:w="4794" w:type="dxa"/>
          </w:tcPr>
          <w:p w:rsidR="004F64C2" w:rsidRPr="00842D3C" w:rsidRDefault="004F64C2" w:rsidP="004F64C2">
            <w:pPr>
              <w:rPr>
                <w:sz w:val="22"/>
                <w:szCs w:val="22"/>
                <w:lang w:eastAsia="en-US"/>
              </w:rPr>
            </w:pPr>
            <w:r w:rsidRPr="00842D3C">
              <w:rPr>
                <w:sz w:val="22"/>
                <w:szCs w:val="22"/>
                <w:lang w:eastAsia="en-US"/>
              </w:rPr>
              <w:t>LOS is the TX/RX leakage, determined by antenna setup and typically should be low as</w:t>
            </w:r>
            <w:r w:rsidR="00CE1F40" w:rsidRPr="00842D3C">
              <w:rPr>
                <w:sz w:val="22"/>
                <w:szCs w:val="22"/>
                <w:lang w:eastAsia="en-US"/>
              </w:rPr>
              <w:t xml:space="preserve"> </w:t>
            </w:r>
            <w:r w:rsidRPr="00842D3C">
              <w:rPr>
                <w:sz w:val="22"/>
                <w:szCs w:val="22"/>
                <w:lang w:eastAsia="en-US"/>
              </w:rPr>
              <w:t>possible</w:t>
            </w:r>
          </w:p>
          <w:p w:rsidR="004F64C2" w:rsidRPr="00842D3C" w:rsidRDefault="00CE1F40" w:rsidP="004F64C2">
            <w:pPr>
              <w:rPr>
                <w:sz w:val="22"/>
                <w:szCs w:val="22"/>
                <w:lang w:eastAsia="en-US"/>
              </w:rPr>
            </w:pPr>
            <w:r w:rsidRPr="00842D3C">
              <w:rPr>
                <w:sz w:val="22"/>
                <w:szCs w:val="22"/>
                <w:lang w:eastAsia="en-US"/>
              </w:rPr>
              <w:t xml:space="preserve">Although it is nice to keep exponential profile, we need to define the reference pathloss – corresponding to some typical area diameter? TBD </w:t>
            </w:r>
          </w:p>
          <w:p w:rsidR="004F64C2" w:rsidRPr="00842D3C" w:rsidRDefault="004F64C2" w:rsidP="004F64C2">
            <w:pPr>
              <w:rPr>
                <w:sz w:val="22"/>
                <w:szCs w:val="22"/>
                <w:lang w:eastAsia="en-US"/>
              </w:rPr>
            </w:pPr>
          </w:p>
        </w:tc>
      </w:tr>
      <w:tr w:rsidR="004F64C2" w:rsidRPr="00842D3C" w:rsidTr="004F64C2">
        <w:tc>
          <w:tcPr>
            <w:tcW w:w="4794" w:type="dxa"/>
          </w:tcPr>
          <w:p w:rsidR="004F64C2" w:rsidRPr="00842D3C" w:rsidRDefault="00CE1F40" w:rsidP="004F64C2">
            <w:pPr>
              <w:rPr>
                <w:sz w:val="22"/>
                <w:szCs w:val="22"/>
                <w:lang w:eastAsia="en-US"/>
              </w:rPr>
            </w:pPr>
            <w:r w:rsidRPr="00842D3C">
              <w:rPr>
                <w:sz w:val="22"/>
                <w:szCs w:val="22"/>
                <w:lang w:eastAsia="en-US"/>
              </w:rPr>
              <w:t xml:space="preserve">Power angular spectrums (Gaussian, Laplacian) are </w:t>
            </w:r>
            <w:r w:rsidRPr="00842D3C">
              <w:rPr>
                <w:sz w:val="22"/>
                <w:szCs w:val="22"/>
                <w:lang w:eastAsia="en-US"/>
              </w:rPr>
              <w:br/>
              <w:t>for the case of separated TX and RX</w:t>
            </w:r>
          </w:p>
        </w:tc>
        <w:tc>
          <w:tcPr>
            <w:tcW w:w="4794" w:type="dxa"/>
          </w:tcPr>
          <w:p w:rsidR="004F64C2" w:rsidRPr="00842D3C" w:rsidRDefault="00CE1F40" w:rsidP="004F64C2">
            <w:pPr>
              <w:rPr>
                <w:sz w:val="22"/>
                <w:szCs w:val="22"/>
                <w:lang w:eastAsia="en-US"/>
              </w:rPr>
            </w:pPr>
            <w:r w:rsidRPr="00842D3C">
              <w:rPr>
                <w:sz w:val="22"/>
                <w:szCs w:val="22"/>
                <w:lang w:eastAsia="en-US"/>
              </w:rPr>
              <w:t>Most logical assumption is the uniform PAS</w:t>
            </w:r>
          </w:p>
        </w:tc>
      </w:tr>
      <w:tr w:rsidR="004F64C2" w:rsidRPr="00842D3C" w:rsidTr="004F64C2">
        <w:tc>
          <w:tcPr>
            <w:tcW w:w="4794" w:type="dxa"/>
          </w:tcPr>
          <w:p w:rsidR="004F64C2" w:rsidRPr="00842D3C" w:rsidRDefault="00CE1F40" w:rsidP="004F64C2">
            <w:pPr>
              <w:rPr>
                <w:sz w:val="22"/>
                <w:szCs w:val="22"/>
                <w:lang w:eastAsia="en-US"/>
              </w:rPr>
            </w:pPr>
            <w:r w:rsidRPr="00842D3C">
              <w:rPr>
                <w:sz w:val="22"/>
                <w:szCs w:val="22"/>
                <w:lang w:eastAsia="en-US"/>
              </w:rPr>
              <w:t>Correlations between large scale parameters, such as angular spreads, delay spreads, etc</w:t>
            </w:r>
          </w:p>
        </w:tc>
        <w:tc>
          <w:tcPr>
            <w:tcW w:w="4794" w:type="dxa"/>
          </w:tcPr>
          <w:p w:rsidR="004F64C2" w:rsidRPr="00842D3C" w:rsidRDefault="00CE1F40" w:rsidP="004F64C2">
            <w:pPr>
              <w:rPr>
                <w:sz w:val="22"/>
                <w:szCs w:val="22"/>
                <w:lang w:eastAsia="en-US"/>
              </w:rPr>
            </w:pPr>
            <w:r w:rsidRPr="00842D3C">
              <w:rPr>
                <w:sz w:val="22"/>
                <w:szCs w:val="22"/>
                <w:lang w:eastAsia="en-US"/>
              </w:rPr>
              <w:t>This is no longer applicable</w:t>
            </w:r>
          </w:p>
        </w:tc>
      </w:tr>
    </w:tbl>
    <w:p w:rsidR="00B36914" w:rsidRPr="00842D3C" w:rsidRDefault="005B6E6D" w:rsidP="00842D3C">
      <w:pPr>
        <w:pStyle w:val="3GPPText"/>
        <w:spacing w:before="240"/>
        <w:ind w:firstLine="0"/>
        <w:rPr>
          <w:i/>
        </w:rPr>
      </w:pPr>
      <w:r w:rsidRPr="00842D3C">
        <w:rPr>
          <w:b/>
          <w:i/>
        </w:rPr>
        <w:t>Observation</w:t>
      </w:r>
      <w:r w:rsidR="00842D3C">
        <w:rPr>
          <w:b/>
          <w:i/>
        </w:rPr>
        <w:t xml:space="preserve"> </w:t>
      </w:r>
      <w:r w:rsidR="00842D3C" w:rsidRPr="00CC54F9">
        <w:rPr>
          <w:b/>
          <w:i/>
        </w:rPr>
        <w:fldChar w:fldCharType="begin"/>
      </w:r>
      <w:r w:rsidR="00842D3C" w:rsidRPr="00CC54F9">
        <w:rPr>
          <w:b/>
          <w:i/>
        </w:rPr>
        <w:instrText xml:space="preserve"> SEQ Observation \* ARABIC \* MERGEFORMAT  \* MERGEFORMAT </w:instrText>
      </w:r>
      <w:r w:rsidR="00842D3C" w:rsidRPr="00CC54F9">
        <w:rPr>
          <w:b/>
          <w:i/>
        </w:rPr>
        <w:fldChar w:fldCharType="separate"/>
      </w:r>
      <w:r w:rsidR="00582AD5">
        <w:rPr>
          <w:b/>
          <w:i/>
          <w:noProof/>
        </w:rPr>
        <w:t>19</w:t>
      </w:r>
      <w:r w:rsidR="00842D3C" w:rsidRPr="00CC54F9">
        <w:rPr>
          <w:b/>
          <w:i/>
        </w:rPr>
        <w:fldChar w:fldCharType="end"/>
      </w:r>
      <w:r w:rsidR="00842D3C">
        <w:rPr>
          <w:b/>
          <w:i/>
        </w:rPr>
        <w:t>:</w:t>
      </w:r>
      <w:r w:rsidR="00842D3C" w:rsidRPr="00196C17">
        <w:rPr>
          <w:b/>
          <w:i/>
        </w:rPr>
        <w:t xml:space="preserve"> </w:t>
      </w:r>
      <w:r w:rsidR="005F6552" w:rsidRPr="00842D3C">
        <w:rPr>
          <w:i/>
        </w:rPr>
        <w:t>3GPP TR 38.901 methodology is fully oriented to the gNB-UE channel simulation for all considered scenarios. Evaluation of the monostatic radar</w:t>
      </w:r>
      <w:r w:rsidR="00D34AA5" w:rsidRPr="00842D3C">
        <w:rPr>
          <w:i/>
        </w:rPr>
        <w:t xml:space="preserve"> sounding with TX and RX in the same place required c</w:t>
      </w:r>
      <w:r w:rsidR="00B36914" w:rsidRPr="00842D3C">
        <w:rPr>
          <w:i/>
        </w:rPr>
        <w:t>ompletely new channel model</w:t>
      </w:r>
      <w:r w:rsidR="00D34AA5" w:rsidRPr="00842D3C">
        <w:rPr>
          <w:i/>
        </w:rPr>
        <w:t>ing, with different parameters set and values.</w:t>
      </w:r>
    </w:p>
    <w:p w:rsidR="00D34AA5" w:rsidRPr="00842D3C" w:rsidRDefault="00384255" w:rsidP="00384255">
      <w:pPr>
        <w:pStyle w:val="3GPPText"/>
        <w:ind w:firstLine="0"/>
        <w:rPr>
          <w:i/>
        </w:rPr>
      </w:pPr>
      <w:r w:rsidRPr="00842D3C">
        <w:rPr>
          <w:b/>
          <w:i/>
        </w:rPr>
        <w:t xml:space="preserve">Proposal </w:t>
      </w:r>
      <w:r w:rsidR="00842D3C" w:rsidRPr="00551F83">
        <w:rPr>
          <w:b/>
          <w:i/>
        </w:rPr>
        <w:fldChar w:fldCharType="begin"/>
      </w:r>
      <w:r w:rsidR="00842D3C" w:rsidRPr="00551F83">
        <w:rPr>
          <w:b/>
          <w:i/>
        </w:rPr>
        <w:instrText xml:space="preserve"> SEQ Proposal \* ARABIC \* MERGEFORMAT </w:instrText>
      </w:r>
      <w:r w:rsidR="00842D3C" w:rsidRPr="00551F83">
        <w:rPr>
          <w:b/>
          <w:i/>
        </w:rPr>
        <w:fldChar w:fldCharType="separate"/>
      </w:r>
      <w:r w:rsidR="00582AD5">
        <w:rPr>
          <w:b/>
          <w:i/>
          <w:noProof/>
        </w:rPr>
        <w:t>17</w:t>
      </w:r>
      <w:r w:rsidR="00842D3C" w:rsidRPr="00551F83">
        <w:rPr>
          <w:b/>
          <w:i/>
        </w:rPr>
        <w:fldChar w:fldCharType="end"/>
      </w:r>
      <w:r w:rsidRPr="00842D3C">
        <w:rPr>
          <w:b/>
          <w:i/>
        </w:rPr>
        <w:t>:</w:t>
      </w:r>
      <w:r w:rsidRPr="00842D3C">
        <w:rPr>
          <w:i/>
        </w:rPr>
        <w:t xml:space="preserve"> Consider ISAC channel for monostatic case consisting only from the deterministically described environment objects (EOs) with random properties and random placement. Parameters of the EOs are FFS</w:t>
      </w:r>
    </w:p>
    <w:p w:rsidR="00AE0561" w:rsidRPr="008B2BE5" w:rsidRDefault="00AE0561" w:rsidP="00A20AD6">
      <w:pPr>
        <w:keepNext/>
        <w:keepLines/>
        <w:widowControl/>
        <w:numPr>
          <w:ilvl w:val="0"/>
          <w:numId w:val="23"/>
        </w:numPr>
        <w:wordWrap/>
        <w:overflowPunct w:val="0"/>
        <w:adjustRightInd w:val="0"/>
        <w:spacing w:before="100" w:beforeAutospacing="1" w:after="100" w:afterAutospacing="1" w:line="240" w:lineRule="auto"/>
        <w:ind w:left="357" w:hanging="357"/>
        <w:jc w:val="left"/>
        <w:textAlignment w:val="baseline"/>
        <w:outlineLvl w:val="1"/>
        <w:rPr>
          <w:rFonts w:ascii="Arial" w:eastAsia="바탕" w:hAnsi="Arial" w:cs="Times New Roman"/>
          <w:kern w:val="0"/>
          <w:sz w:val="32"/>
          <w:szCs w:val="28"/>
          <w:lang w:eastAsia="en-US"/>
        </w:rPr>
      </w:pPr>
      <w:r w:rsidRPr="008B2BE5">
        <w:rPr>
          <w:rFonts w:ascii="Arial" w:eastAsia="바탕" w:hAnsi="Arial" w:cs="Times New Roman"/>
          <w:kern w:val="0"/>
          <w:sz w:val="32"/>
          <w:szCs w:val="28"/>
          <w:lang w:eastAsia="en-US"/>
        </w:rPr>
        <w:lastRenderedPageBreak/>
        <w:t>Conclusion</w:t>
      </w:r>
      <w:r>
        <w:rPr>
          <w:rFonts w:ascii="Arial" w:eastAsia="바탕" w:hAnsi="Arial" w:cs="Times New Roman"/>
          <w:kern w:val="0"/>
          <w:sz w:val="32"/>
          <w:szCs w:val="28"/>
          <w:lang w:eastAsia="en-US"/>
        </w:rPr>
        <w:t>s</w:t>
      </w:r>
    </w:p>
    <w:p w:rsidR="00AE0561" w:rsidRDefault="00AE0561" w:rsidP="00AE0561">
      <w:pPr>
        <w:wordWrap/>
        <w:adjustRightInd w:val="0"/>
        <w:snapToGrid w:val="0"/>
        <w:spacing w:before="100" w:beforeAutospacing="1" w:afterLines="50" w:after="120" w:line="264" w:lineRule="auto"/>
        <w:ind w:firstLine="425"/>
        <w:rPr>
          <w:rFonts w:ascii="Calibri" w:eastAsia="바탕" w:hAnsi="Calibri" w:cs="Calibri"/>
          <w:sz w:val="22"/>
        </w:rPr>
      </w:pPr>
      <w:r w:rsidRPr="008B2BE5">
        <w:rPr>
          <w:rFonts w:ascii="Calibri" w:eastAsia="바탕" w:hAnsi="Calibri" w:cs="Calibri"/>
          <w:sz w:val="22"/>
        </w:rPr>
        <w:t xml:space="preserve">In this contribution, </w:t>
      </w:r>
      <w:r w:rsidR="004B158C">
        <w:rPr>
          <w:rFonts w:ascii="Calibri" w:eastAsia="바탕" w:hAnsi="Calibri" w:cs="Calibri"/>
          <w:sz w:val="22"/>
        </w:rPr>
        <w:t>the possible solutions</w:t>
      </w:r>
      <w:r>
        <w:rPr>
          <w:rFonts w:ascii="Calibri" w:eastAsia="바탕" w:hAnsi="Calibri" w:cs="Calibri"/>
          <w:sz w:val="22"/>
        </w:rPr>
        <w:t xml:space="preserve"> for the ISAC channel modeling</w:t>
      </w:r>
      <w:r w:rsidRPr="008B2BE5">
        <w:rPr>
          <w:rFonts w:ascii="Calibri" w:eastAsia="바탕" w:hAnsi="Calibri" w:cs="Calibri"/>
          <w:sz w:val="22"/>
        </w:rPr>
        <w:t xml:space="preserve"> were </w:t>
      </w:r>
      <w:r w:rsidRPr="008B2BE5">
        <w:rPr>
          <w:rFonts w:ascii="Calibri" w:eastAsia="바탕" w:hAnsi="Calibri" w:cs="Calibri" w:hint="eastAsia"/>
          <w:sz w:val="22"/>
        </w:rPr>
        <w:t>d</w:t>
      </w:r>
      <w:r w:rsidRPr="008B2BE5">
        <w:rPr>
          <w:rFonts w:ascii="Calibri" w:eastAsia="바탕" w:hAnsi="Calibri" w:cs="Calibri"/>
          <w:sz w:val="22"/>
        </w:rPr>
        <w:t xml:space="preserve">iscussed. The following </w:t>
      </w:r>
      <w:r>
        <w:rPr>
          <w:rFonts w:ascii="Calibri" w:eastAsia="바탕" w:hAnsi="Calibri" w:cs="Calibri"/>
          <w:sz w:val="22"/>
        </w:rPr>
        <w:t>observation</w:t>
      </w:r>
      <w:r w:rsidRPr="008B2BE5">
        <w:rPr>
          <w:rFonts w:ascii="Calibri" w:eastAsia="바탕" w:hAnsi="Calibri" w:cs="Calibri"/>
          <w:sz w:val="22"/>
        </w:rPr>
        <w:t xml:space="preserve">s </w:t>
      </w:r>
      <w:r>
        <w:rPr>
          <w:rFonts w:ascii="Calibri" w:eastAsia="바탕" w:hAnsi="Calibri" w:cs="Calibri"/>
          <w:sz w:val="22"/>
        </w:rPr>
        <w:t xml:space="preserve">and proposals </w:t>
      </w:r>
      <w:r w:rsidRPr="008B2BE5">
        <w:rPr>
          <w:rFonts w:ascii="Calibri" w:eastAsia="바탕" w:hAnsi="Calibri" w:cs="Calibri"/>
          <w:sz w:val="22"/>
        </w:rPr>
        <w:t>were made as conclusion</w:t>
      </w:r>
      <w:r>
        <w:rPr>
          <w:rFonts w:ascii="Calibri" w:eastAsia="바탕" w:hAnsi="Calibri" w:cs="Calibri"/>
          <w:sz w:val="22"/>
        </w:rPr>
        <w:t>s</w:t>
      </w:r>
      <w:r w:rsidRPr="008B2BE5">
        <w:rPr>
          <w:rFonts w:ascii="Calibri" w:eastAsia="바탕" w:hAnsi="Calibri" w:cs="Calibri"/>
          <w:sz w:val="22"/>
        </w:rPr>
        <w:t>.</w:t>
      </w:r>
    </w:p>
    <w:p w:rsidR="004B158C" w:rsidRPr="00D01ED7" w:rsidRDefault="004B158C" w:rsidP="004B158C">
      <w:pPr>
        <w:pStyle w:val="0Maintext"/>
        <w:spacing w:before="240" w:after="240"/>
        <w:ind w:firstLine="0"/>
        <w:rPr>
          <w:i/>
          <w:sz w:val="22"/>
        </w:rPr>
      </w:pPr>
      <w:r w:rsidRPr="00D01ED7">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1</w:t>
      </w:r>
      <w:r>
        <w:rPr>
          <w:b/>
          <w:i/>
        </w:rPr>
        <w:fldChar w:fldCharType="end"/>
      </w:r>
      <w:r w:rsidRPr="00D01ED7">
        <w:rPr>
          <w:b/>
          <w:i/>
          <w:sz w:val="22"/>
        </w:rPr>
        <w:t xml:space="preserve">: </w:t>
      </w:r>
      <w:r w:rsidRPr="00D01ED7">
        <w:rPr>
          <w:i/>
          <w:sz w:val="22"/>
        </w:rPr>
        <w:t>The RCS accounts for the overall scattering properties of a sensing target.</w:t>
      </w:r>
    </w:p>
    <w:p w:rsidR="004B158C" w:rsidRPr="00551F83" w:rsidRDefault="004B158C" w:rsidP="004B158C">
      <w:pPr>
        <w:pStyle w:val="0Maintext"/>
        <w:spacing w:before="240" w:after="240"/>
        <w:ind w:firstLine="0"/>
        <w:rPr>
          <w:i/>
          <w:sz w:val="22"/>
        </w:rPr>
      </w:pPr>
      <w:r w:rsidRPr="00551F83">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2</w:t>
      </w:r>
      <w:r>
        <w:rPr>
          <w:b/>
          <w:i/>
        </w:rPr>
        <w:fldChar w:fldCharType="end"/>
      </w:r>
      <w:r w:rsidRPr="00551F83">
        <w:rPr>
          <w:b/>
          <w:i/>
          <w:sz w:val="22"/>
        </w:rPr>
        <w:t>:</w:t>
      </w:r>
      <w:r w:rsidRPr="00551F83">
        <w:rPr>
          <w:i/>
          <w:sz w:val="22"/>
        </w:rPr>
        <w:t xml:space="preserve"> The RCS fundamentally depends on the properties of sensing target (size, material and shape), the carrier frequency (wavelength) and the orientation of sensing target w.r.t. the Tx and Rx (incident and observation directions). Besides, the RCS relates to a given combination of polarization of impinging wave and that of Rx antenna.</w:t>
      </w:r>
    </w:p>
    <w:p w:rsidR="004B158C" w:rsidRPr="00551F83" w:rsidRDefault="004B158C" w:rsidP="004B158C">
      <w:pPr>
        <w:pStyle w:val="0Maintext"/>
        <w:spacing w:before="240" w:after="240"/>
        <w:ind w:firstLine="0"/>
        <w:rPr>
          <w:i/>
          <w:sz w:val="22"/>
        </w:rPr>
      </w:pPr>
      <w:r w:rsidRPr="00551F83">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3</w:t>
      </w:r>
      <w:r>
        <w:rPr>
          <w:b/>
          <w:i/>
        </w:rPr>
        <w:fldChar w:fldCharType="end"/>
      </w:r>
      <w:r w:rsidRPr="00551F83">
        <w:rPr>
          <w:b/>
          <w:i/>
          <w:sz w:val="22"/>
        </w:rPr>
        <w:t xml:space="preserve">: </w:t>
      </w:r>
      <w:r w:rsidRPr="00551F83">
        <w:rPr>
          <w:i/>
          <w:sz w:val="22"/>
        </w:rPr>
        <w:t>The unified notion of bistatic RCS with the backscattering (monostatic) and forward scattering RCSs being the special cases is possible.</w:t>
      </w:r>
    </w:p>
    <w:p w:rsidR="004B158C" w:rsidRDefault="004B158C" w:rsidP="004B158C">
      <w:pPr>
        <w:pStyle w:val="0Maintext"/>
        <w:spacing w:before="240"/>
        <w:ind w:firstLine="0"/>
        <w:rPr>
          <w:i/>
          <w:sz w:val="22"/>
        </w:rPr>
      </w:pPr>
      <w:r w:rsidRPr="00551F83">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4</w:t>
      </w:r>
      <w:r>
        <w:rPr>
          <w:b/>
          <w:i/>
        </w:rPr>
        <w:fldChar w:fldCharType="end"/>
      </w:r>
      <w:r w:rsidRPr="00551F83">
        <w:rPr>
          <w:b/>
          <w:i/>
          <w:sz w:val="22"/>
        </w:rPr>
        <w:t>:</w:t>
      </w:r>
      <w:r w:rsidRPr="00551F83">
        <w:rPr>
          <w:i/>
          <w:sz w:val="22"/>
        </w:rPr>
        <w:t xml:space="preserve"> Whereas the RCS is the established concept in the radar field, some variations of RCS definition are possible. This potentially may lead to </w:t>
      </w:r>
      <w:r w:rsidRPr="00551F83">
        <w:rPr>
          <w:i/>
          <w:sz w:val="22"/>
          <w:lang w:val="en-US"/>
        </w:rPr>
        <w:t>the</w:t>
      </w:r>
      <w:r w:rsidRPr="00551F83">
        <w:rPr>
          <w:i/>
          <w:sz w:val="22"/>
        </w:rPr>
        <w:t xml:space="preserve"> ambiguity, e.g. in the calculation of received power.</w:t>
      </w:r>
    </w:p>
    <w:p w:rsidR="004B158C" w:rsidRPr="005F054A" w:rsidRDefault="004B158C" w:rsidP="004B158C">
      <w:pPr>
        <w:pStyle w:val="0Maintext"/>
        <w:spacing w:before="120"/>
        <w:ind w:firstLine="0"/>
        <w:rPr>
          <w:i/>
          <w:sz w:val="22"/>
        </w:rPr>
      </w:pPr>
      <w:r w:rsidRPr="005F054A">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5</w:t>
      </w:r>
      <w:r>
        <w:rPr>
          <w:b/>
          <w:i/>
        </w:rPr>
        <w:fldChar w:fldCharType="end"/>
      </w:r>
      <w:r w:rsidRPr="005F054A">
        <w:rPr>
          <w:b/>
          <w:i/>
          <w:sz w:val="22"/>
        </w:rPr>
        <w:t>:</w:t>
      </w:r>
      <w:r w:rsidRPr="005F054A">
        <w:rPr>
          <w:i/>
          <w:sz w:val="22"/>
        </w:rPr>
        <w:t xml:space="preserve"> The RCS </w:t>
      </w:r>
      <w:r w:rsidRPr="005F054A">
        <w:rPr>
          <w:i/>
          <w:sz w:val="22"/>
          <w:lang w:val="en-US"/>
        </w:rPr>
        <w:fldChar w:fldCharType="begin"/>
      </w:r>
      <w:r w:rsidRPr="005F054A">
        <w:rPr>
          <w:i/>
          <w:sz w:val="22"/>
          <w:lang w:val="en-US"/>
        </w:rPr>
        <w:instrText xml:space="preserve"> REF _Ref172913602 \h  \* MERGEFORMAT </w:instrText>
      </w:r>
      <w:r w:rsidRPr="005F054A">
        <w:rPr>
          <w:i/>
          <w:sz w:val="22"/>
          <w:lang w:val="en-US"/>
        </w:rPr>
      </w:r>
      <w:r w:rsidRPr="005F054A">
        <w:rPr>
          <w:i/>
          <w:sz w:val="22"/>
          <w:lang w:val="en-US"/>
        </w:rPr>
        <w:fldChar w:fldCharType="separate"/>
      </w:r>
      <w:r w:rsidRPr="00582AD5">
        <w:rPr>
          <w:i/>
          <w:sz w:val="22"/>
        </w:rPr>
        <w:t>(</w:t>
      </w:r>
      <w:r w:rsidRPr="00582AD5">
        <w:rPr>
          <w:i/>
          <w:noProof/>
          <w:sz w:val="22"/>
        </w:rPr>
        <w:t>4</w:t>
      </w:r>
      <w:r w:rsidRPr="00582AD5">
        <w:rPr>
          <w:i/>
          <w:sz w:val="22"/>
        </w:rPr>
        <w:t>)</w:t>
      </w:r>
      <w:r w:rsidRPr="005F054A">
        <w:rPr>
          <w:i/>
          <w:sz w:val="22"/>
          <w:lang w:val="en-US"/>
        </w:rPr>
        <w:fldChar w:fldCharType="end"/>
      </w:r>
      <w:r w:rsidRPr="005F054A">
        <w:rPr>
          <w:sz w:val="22"/>
          <w:lang w:val="en-US"/>
        </w:rPr>
        <w:t xml:space="preserve"> </w:t>
      </w:r>
      <w:r w:rsidRPr="005F054A">
        <w:rPr>
          <w:i/>
          <w:sz w:val="22"/>
        </w:rPr>
        <w:t xml:space="preserve">as well as the point target monostatic </w:t>
      </w:r>
      <w:r w:rsidRPr="005F054A">
        <w:rPr>
          <w:i/>
          <w:sz w:val="22"/>
          <w:lang w:val="en-US"/>
        </w:rPr>
        <w:fldChar w:fldCharType="begin"/>
      </w:r>
      <w:r w:rsidRPr="005F054A">
        <w:rPr>
          <w:i/>
          <w:sz w:val="22"/>
          <w:lang w:val="en-US"/>
        </w:rPr>
        <w:instrText xml:space="preserve"> REF _Ref173164887 \h  \* MERGEFORMAT </w:instrText>
      </w:r>
      <w:r w:rsidRPr="005F054A">
        <w:rPr>
          <w:i/>
          <w:sz w:val="22"/>
          <w:lang w:val="en-US"/>
        </w:rPr>
      </w:r>
      <w:r w:rsidRPr="005F054A">
        <w:rPr>
          <w:i/>
          <w:sz w:val="22"/>
          <w:lang w:val="en-US"/>
        </w:rPr>
        <w:fldChar w:fldCharType="separate"/>
      </w:r>
      <w:r w:rsidRPr="00582AD5">
        <w:rPr>
          <w:i/>
          <w:sz w:val="22"/>
        </w:rPr>
        <w:t>(</w:t>
      </w:r>
      <w:r w:rsidRPr="00582AD5">
        <w:rPr>
          <w:i/>
          <w:noProof/>
          <w:sz w:val="22"/>
        </w:rPr>
        <w:t>8</w:t>
      </w:r>
      <w:r w:rsidRPr="00582AD5">
        <w:rPr>
          <w:i/>
          <w:sz w:val="22"/>
        </w:rPr>
        <w:t>)</w:t>
      </w:r>
      <w:r w:rsidRPr="005F054A">
        <w:rPr>
          <w:i/>
          <w:sz w:val="22"/>
          <w:lang w:val="en-US"/>
        </w:rPr>
        <w:fldChar w:fldCharType="end"/>
      </w:r>
      <w:r w:rsidRPr="005F054A">
        <w:rPr>
          <w:sz w:val="22"/>
          <w:lang w:val="en-US"/>
        </w:rPr>
        <w:t xml:space="preserve"> </w:t>
      </w:r>
      <w:r w:rsidRPr="005F054A">
        <w:rPr>
          <w:i/>
          <w:sz w:val="22"/>
        </w:rPr>
        <w:t xml:space="preserve">and bistatic </w:t>
      </w:r>
      <w:r w:rsidRPr="005F054A">
        <w:rPr>
          <w:i/>
          <w:sz w:val="22"/>
          <w:lang w:val="en-US"/>
        </w:rPr>
        <w:fldChar w:fldCharType="begin"/>
      </w:r>
      <w:r w:rsidRPr="005F054A">
        <w:rPr>
          <w:i/>
          <w:sz w:val="22"/>
          <w:lang w:val="en-US"/>
        </w:rPr>
        <w:instrText xml:space="preserve"> REF _Ref173165732 \h  \* MERGEFORMAT </w:instrText>
      </w:r>
      <w:r w:rsidRPr="005F054A">
        <w:rPr>
          <w:i/>
          <w:sz w:val="22"/>
          <w:lang w:val="en-US"/>
        </w:rPr>
      </w:r>
      <w:r w:rsidRPr="005F054A">
        <w:rPr>
          <w:i/>
          <w:sz w:val="22"/>
          <w:lang w:val="en-US"/>
        </w:rPr>
        <w:fldChar w:fldCharType="separate"/>
      </w:r>
      <w:r w:rsidRPr="00582AD5">
        <w:rPr>
          <w:i/>
          <w:sz w:val="22"/>
        </w:rPr>
        <w:t>(</w:t>
      </w:r>
      <w:r w:rsidRPr="00582AD5">
        <w:rPr>
          <w:i/>
          <w:noProof/>
          <w:sz w:val="22"/>
        </w:rPr>
        <w:t>13</w:t>
      </w:r>
      <w:r w:rsidRPr="00582AD5">
        <w:rPr>
          <w:i/>
          <w:sz w:val="22"/>
        </w:rPr>
        <w:t>)</w:t>
      </w:r>
      <w:r w:rsidRPr="005F054A">
        <w:rPr>
          <w:i/>
          <w:sz w:val="22"/>
          <w:lang w:val="en-US"/>
        </w:rPr>
        <w:fldChar w:fldCharType="end"/>
      </w:r>
      <w:r w:rsidRPr="005F054A">
        <w:rPr>
          <w:sz w:val="22"/>
          <w:lang w:val="en-US"/>
        </w:rPr>
        <w:t xml:space="preserve"> </w:t>
      </w:r>
      <w:r w:rsidRPr="005F054A">
        <w:rPr>
          <w:i/>
          <w:sz w:val="22"/>
        </w:rPr>
        <w:t>radar equations are subject to the far-field boundary conditions. Whereas the limitation on antenna far-field distance seems can be met in most ISAC use cases, the violation of the target far-field condition is quite probable even in FR1, let alone FR2.</w:t>
      </w:r>
    </w:p>
    <w:p w:rsidR="004B158C" w:rsidRPr="00731D4C" w:rsidRDefault="004B158C" w:rsidP="004B158C">
      <w:pPr>
        <w:pStyle w:val="0Maintext"/>
        <w:spacing w:before="240" w:after="240"/>
        <w:ind w:firstLine="0"/>
        <w:rPr>
          <w:i/>
          <w:sz w:val="22"/>
        </w:rPr>
      </w:pPr>
      <w:r w:rsidRPr="00731D4C">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6</w:t>
      </w:r>
      <w:r>
        <w:rPr>
          <w:b/>
          <w:i/>
        </w:rPr>
        <w:fldChar w:fldCharType="end"/>
      </w:r>
      <w:r w:rsidRPr="00731D4C">
        <w:rPr>
          <w:b/>
          <w:i/>
          <w:sz w:val="22"/>
        </w:rPr>
        <w:t xml:space="preserve">: </w:t>
      </w:r>
      <w:r w:rsidRPr="00731D4C">
        <w:rPr>
          <w:i/>
          <w:sz w:val="22"/>
        </w:rPr>
        <w:t xml:space="preserve">To enable the deterministic small-scale RCS modelling one should define the spatial distribution of scattering </w:t>
      </w:r>
      <w:r>
        <w:rPr>
          <w:i/>
          <w:sz w:val="22"/>
        </w:rPr>
        <w:t>points (</w:t>
      </w:r>
      <w:r w:rsidRPr="00731D4C">
        <w:rPr>
          <w:i/>
          <w:sz w:val="22"/>
        </w:rPr>
        <w:t>centers</w:t>
      </w:r>
      <w:r>
        <w:rPr>
          <w:i/>
          <w:sz w:val="22"/>
        </w:rPr>
        <w:t>)</w:t>
      </w:r>
      <w:r w:rsidRPr="00731D4C">
        <w:rPr>
          <w:i/>
          <w:sz w:val="22"/>
        </w:rPr>
        <w:t xml:space="preserve"> specific for a given sensing target.</w:t>
      </w:r>
    </w:p>
    <w:p w:rsidR="004B158C" w:rsidRPr="00731D4C" w:rsidRDefault="004B158C" w:rsidP="004B158C">
      <w:pPr>
        <w:pStyle w:val="0Maintext"/>
        <w:spacing w:before="240" w:after="240"/>
        <w:ind w:firstLine="0"/>
        <w:rPr>
          <w:i/>
          <w:sz w:val="22"/>
        </w:rPr>
      </w:pPr>
      <w:r w:rsidRPr="00731D4C">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7</w:t>
      </w:r>
      <w:r>
        <w:rPr>
          <w:b/>
          <w:i/>
        </w:rPr>
        <w:fldChar w:fldCharType="end"/>
      </w:r>
      <w:r w:rsidRPr="00731D4C">
        <w:rPr>
          <w:b/>
          <w:i/>
          <w:sz w:val="22"/>
        </w:rPr>
        <w:t xml:space="preserve">: </w:t>
      </w:r>
      <w:r w:rsidRPr="00731D4C">
        <w:rPr>
          <w:i/>
          <w:sz w:val="22"/>
        </w:rPr>
        <w:t>To enable the deterministic modelling of the small-scale variations of received power, one should define the trajectory of target including both translational and rotational motions.</w:t>
      </w:r>
    </w:p>
    <w:p w:rsidR="004B158C" w:rsidRPr="00731D4C" w:rsidRDefault="004B158C" w:rsidP="004B158C">
      <w:pPr>
        <w:pStyle w:val="0Maintext"/>
        <w:spacing w:before="240" w:after="240"/>
        <w:ind w:firstLine="0"/>
        <w:rPr>
          <w:i/>
          <w:sz w:val="22"/>
        </w:rPr>
      </w:pPr>
      <w:r w:rsidRPr="00731D4C">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8</w:t>
      </w:r>
      <w:r>
        <w:rPr>
          <w:b/>
          <w:i/>
        </w:rPr>
        <w:fldChar w:fldCharType="end"/>
      </w:r>
      <w:r w:rsidRPr="00731D4C">
        <w:rPr>
          <w:b/>
          <w:i/>
          <w:sz w:val="22"/>
        </w:rPr>
        <w:t xml:space="preserve">: </w:t>
      </w:r>
      <w:r w:rsidRPr="00731D4C">
        <w:rPr>
          <w:i/>
          <w:sz w:val="22"/>
        </w:rPr>
        <w:t>There is no rigorous relation between the backscattering and bistatic RCSs valid for all bistatic angles. However, the RCS in bistatic region is typically less than the backscattering RCS.</w:t>
      </w:r>
    </w:p>
    <w:p w:rsidR="004B158C" w:rsidRPr="00731D4C" w:rsidRDefault="004B158C" w:rsidP="004B158C">
      <w:pPr>
        <w:pStyle w:val="0Maintext"/>
        <w:spacing w:before="240" w:after="240"/>
        <w:ind w:firstLine="0"/>
        <w:rPr>
          <w:i/>
          <w:sz w:val="22"/>
        </w:rPr>
      </w:pPr>
      <w:r w:rsidRPr="00731D4C">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9</w:t>
      </w:r>
      <w:r>
        <w:rPr>
          <w:b/>
          <w:i/>
        </w:rPr>
        <w:fldChar w:fldCharType="end"/>
      </w:r>
      <w:r w:rsidRPr="00731D4C">
        <w:rPr>
          <w:b/>
          <w:i/>
          <w:sz w:val="22"/>
        </w:rPr>
        <w:t xml:space="preserve">: </w:t>
      </w:r>
      <w:r w:rsidRPr="00731D4C">
        <w:rPr>
          <w:i/>
          <w:sz w:val="22"/>
        </w:rPr>
        <w:t>The RCS in forward scattering region is typically much larger than the backscattering and bistatic RCSs.</w:t>
      </w:r>
    </w:p>
    <w:p w:rsidR="004B158C" w:rsidRPr="00C71A34" w:rsidRDefault="004B158C" w:rsidP="004B158C">
      <w:pPr>
        <w:pStyle w:val="0Maintext"/>
        <w:spacing w:before="240"/>
        <w:ind w:firstLine="0"/>
        <w:rPr>
          <w:i/>
          <w:sz w:val="22"/>
        </w:rPr>
      </w:pPr>
      <w:r w:rsidRPr="00C71A34">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10</w:t>
      </w:r>
      <w:r>
        <w:rPr>
          <w:b/>
          <w:i/>
        </w:rPr>
        <w:fldChar w:fldCharType="end"/>
      </w:r>
      <w:r w:rsidRPr="00C71A34">
        <w:rPr>
          <w:b/>
          <w:i/>
          <w:sz w:val="22"/>
        </w:rPr>
        <w:t xml:space="preserve">: </w:t>
      </w:r>
      <w:r w:rsidRPr="00C71A34">
        <w:rPr>
          <w:i/>
          <w:sz w:val="22"/>
        </w:rPr>
        <w:t>The deterministic approach to RCS modelling takes into account the exact properties of sensing target and provides both the large- and small-scale modelling. However, it may either not match the physical objects due to various simplifications or require the prohibitive amount of computation power.</w:t>
      </w:r>
    </w:p>
    <w:p w:rsidR="004B158C" w:rsidRPr="00161E96" w:rsidRDefault="004B158C" w:rsidP="004B158C">
      <w:pPr>
        <w:pStyle w:val="0Maintext"/>
        <w:spacing w:before="240" w:after="240"/>
        <w:ind w:firstLine="0"/>
        <w:rPr>
          <w:i/>
          <w:sz w:val="22"/>
        </w:rPr>
      </w:pPr>
      <w:r w:rsidRPr="00161E96">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11</w:t>
      </w:r>
      <w:r>
        <w:rPr>
          <w:b/>
          <w:i/>
        </w:rPr>
        <w:fldChar w:fldCharType="end"/>
      </w:r>
      <w:r w:rsidRPr="00161E96">
        <w:rPr>
          <w:b/>
          <w:i/>
          <w:sz w:val="22"/>
        </w:rPr>
        <w:t xml:space="preserve">: </w:t>
      </w:r>
      <w:r w:rsidRPr="00161E96">
        <w:rPr>
          <w:i/>
          <w:sz w:val="22"/>
        </w:rPr>
        <w:t xml:space="preserve">Swerling models inherently represent a sensing target as a collection of scattering </w:t>
      </w:r>
      <w:r>
        <w:rPr>
          <w:i/>
          <w:sz w:val="22"/>
        </w:rPr>
        <w:t>points (</w:t>
      </w:r>
      <w:r w:rsidRPr="00161E96">
        <w:rPr>
          <w:i/>
          <w:sz w:val="22"/>
        </w:rPr>
        <w:t>centers</w:t>
      </w:r>
      <w:r>
        <w:rPr>
          <w:i/>
          <w:sz w:val="22"/>
        </w:rPr>
        <w:t>)</w:t>
      </w:r>
      <w:r w:rsidRPr="00161E96">
        <w:rPr>
          <w:i/>
          <w:sz w:val="22"/>
        </w:rPr>
        <w:t>. Instead of the similar deterministic approach, the generic physical assumptions about the parameters of scattering centers are only made.</w:t>
      </w:r>
    </w:p>
    <w:p w:rsidR="004B158C" w:rsidRPr="00161E96" w:rsidRDefault="004B158C" w:rsidP="004B158C">
      <w:pPr>
        <w:pStyle w:val="0Maintext"/>
        <w:spacing w:before="240"/>
        <w:ind w:firstLine="0"/>
        <w:rPr>
          <w:i/>
          <w:sz w:val="22"/>
        </w:rPr>
      </w:pPr>
      <w:r w:rsidRPr="00161E96">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12</w:t>
      </w:r>
      <w:r>
        <w:rPr>
          <w:b/>
          <w:i/>
        </w:rPr>
        <w:fldChar w:fldCharType="end"/>
      </w:r>
      <w:r w:rsidRPr="00161E96">
        <w:rPr>
          <w:b/>
          <w:i/>
          <w:sz w:val="22"/>
        </w:rPr>
        <w:t xml:space="preserve">: </w:t>
      </w:r>
      <w:r w:rsidRPr="00161E96">
        <w:rPr>
          <w:i/>
          <w:sz w:val="22"/>
        </w:rPr>
        <w:t xml:space="preserve">The stochastic approach to RCS modelling provides a realistic approximation of scattering properties of a sensing target and is inherently </w:t>
      </w:r>
      <w:r w:rsidRPr="00161E96">
        <w:rPr>
          <w:i/>
          <w:sz w:val="22"/>
          <w:lang w:val="en-US"/>
        </w:rPr>
        <w:t>suitable for the statistical performance analysis</w:t>
      </w:r>
      <w:r w:rsidRPr="00161E96">
        <w:rPr>
          <w:i/>
          <w:sz w:val="22"/>
        </w:rPr>
        <w:t>.</w:t>
      </w:r>
    </w:p>
    <w:p w:rsidR="004B158C" w:rsidRPr="00161E96" w:rsidRDefault="004B158C" w:rsidP="004B158C">
      <w:pPr>
        <w:pStyle w:val="0Maintext"/>
        <w:spacing w:before="240"/>
        <w:ind w:firstLine="0"/>
        <w:rPr>
          <w:i/>
          <w:sz w:val="22"/>
        </w:rPr>
      </w:pPr>
      <w:r w:rsidRPr="00161E96">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13</w:t>
      </w:r>
      <w:r>
        <w:rPr>
          <w:b/>
          <w:i/>
        </w:rPr>
        <w:fldChar w:fldCharType="end"/>
      </w:r>
      <w:r w:rsidRPr="00161E96">
        <w:rPr>
          <w:b/>
          <w:i/>
          <w:sz w:val="22"/>
        </w:rPr>
        <w:t xml:space="preserve">: </w:t>
      </w:r>
      <w:r w:rsidRPr="00161E96">
        <w:rPr>
          <w:i/>
          <w:sz w:val="22"/>
        </w:rPr>
        <w:t>There is a lack of RCS measurement data for the sensing targets and frequency ranges specific to the ISAC problem.</w:t>
      </w:r>
    </w:p>
    <w:p w:rsidR="004B158C" w:rsidRPr="00161E96" w:rsidRDefault="004B158C" w:rsidP="004B158C">
      <w:pPr>
        <w:pStyle w:val="0Maintext"/>
        <w:spacing w:before="240"/>
        <w:ind w:firstLine="0"/>
        <w:rPr>
          <w:i/>
          <w:sz w:val="22"/>
        </w:rPr>
      </w:pPr>
      <w:r w:rsidRPr="00161E96">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14</w:t>
      </w:r>
      <w:r>
        <w:rPr>
          <w:b/>
          <w:i/>
        </w:rPr>
        <w:fldChar w:fldCharType="end"/>
      </w:r>
      <w:r w:rsidRPr="00161E96">
        <w:rPr>
          <w:b/>
          <w:i/>
          <w:sz w:val="22"/>
        </w:rPr>
        <w:t xml:space="preserve">: </w:t>
      </w:r>
      <w:r w:rsidRPr="00161E96">
        <w:rPr>
          <w:i/>
          <w:sz w:val="22"/>
        </w:rPr>
        <w:t>The stochastic approach can be applied to both the backscattering and bistatic RCS modelling. However, the generalization of Swerling models on the bistatic case makes stochastic approach much more complex.</w:t>
      </w:r>
    </w:p>
    <w:p w:rsidR="004B158C" w:rsidRPr="00161E96" w:rsidRDefault="004B158C" w:rsidP="004B158C">
      <w:pPr>
        <w:pStyle w:val="0Maintext"/>
        <w:spacing w:before="240"/>
        <w:ind w:firstLine="0"/>
        <w:rPr>
          <w:i/>
          <w:sz w:val="22"/>
        </w:rPr>
      </w:pPr>
      <w:r w:rsidRPr="00161E96">
        <w:rPr>
          <w:b/>
          <w:i/>
          <w:sz w:val="22"/>
        </w:rPr>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15</w:t>
      </w:r>
      <w:r>
        <w:rPr>
          <w:b/>
          <w:i/>
        </w:rPr>
        <w:fldChar w:fldCharType="end"/>
      </w:r>
      <w:r w:rsidRPr="00161E96">
        <w:rPr>
          <w:b/>
          <w:i/>
          <w:sz w:val="22"/>
        </w:rPr>
        <w:t xml:space="preserve">: </w:t>
      </w:r>
      <w:r w:rsidRPr="00161E96">
        <w:rPr>
          <w:i/>
          <w:sz w:val="22"/>
        </w:rPr>
        <w:t>Stochastic approach to RCS modelling introduces the RCS as a random time-domain process. In the case the process is a wide-sense stationary random process, RCS fluctuation rate caused by the motion of sensing target can be characterized either by the correlation function or power spectrum density.</w:t>
      </w:r>
    </w:p>
    <w:p w:rsidR="004B158C" w:rsidRPr="00E90C3B" w:rsidRDefault="004B158C" w:rsidP="004B158C">
      <w:pPr>
        <w:pStyle w:val="0Maintext"/>
        <w:spacing w:before="240"/>
        <w:ind w:firstLine="0"/>
        <w:rPr>
          <w:i/>
          <w:sz w:val="22"/>
        </w:rPr>
      </w:pPr>
      <w:r w:rsidRPr="00E90C3B">
        <w:rPr>
          <w:b/>
          <w:i/>
          <w:sz w:val="22"/>
        </w:rPr>
        <w:lastRenderedPageBreak/>
        <w:t xml:space="preserve">Observation </w:t>
      </w:r>
      <w:r>
        <w:rPr>
          <w:b/>
          <w:i/>
        </w:rPr>
        <w:fldChar w:fldCharType="begin"/>
      </w:r>
      <w:r>
        <w:rPr>
          <w:b/>
          <w:i/>
        </w:rPr>
        <w:instrText xml:space="preserve"> SEQ Observation \* ARABIC \* MERGEFORMAT  \* MERGEFORMAT </w:instrText>
      </w:r>
      <w:r>
        <w:rPr>
          <w:b/>
          <w:i/>
        </w:rPr>
        <w:fldChar w:fldCharType="separate"/>
      </w:r>
      <w:r>
        <w:rPr>
          <w:b/>
          <w:i/>
          <w:noProof/>
        </w:rPr>
        <w:t>16</w:t>
      </w:r>
      <w:r>
        <w:rPr>
          <w:b/>
          <w:i/>
        </w:rPr>
        <w:fldChar w:fldCharType="end"/>
      </w:r>
      <w:r w:rsidRPr="00E90C3B">
        <w:rPr>
          <w:i/>
          <w:sz w:val="22"/>
        </w:rPr>
        <w:t>: Multiple scattering points modelling is relevant if the good range and cross-range resolutions are provided. For the basic ISAC use cases the sensing targets mostly occupy the single resolution cell and can be classified as the point targets. A point target has no unique radar signature so the deterministic approach provides no benefit against the stochastic one.</w:t>
      </w:r>
    </w:p>
    <w:p w:rsidR="004B158C" w:rsidRPr="00CC54F9" w:rsidRDefault="004B158C" w:rsidP="004B158C">
      <w:pPr>
        <w:pStyle w:val="3GPPText"/>
        <w:spacing w:before="240" w:after="240"/>
        <w:ind w:firstLine="0"/>
        <w:rPr>
          <w:i/>
        </w:rPr>
      </w:pPr>
      <w:r w:rsidRPr="00CC54F9">
        <w:rPr>
          <w:b/>
          <w:i/>
        </w:rPr>
        <w:t xml:space="preserve">Observation </w:t>
      </w:r>
      <w:r w:rsidRPr="00CC54F9">
        <w:rPr>
          <w:b/>
          <w:i/>
        </w:rPr>
        <w:fldChar w:fldCharType="begin"/>
      </w:r>
      <w:r w:rsidRPr="00CC54F9">
        <w:rPr>
          <w:b/>
          <w:i/>
        </w:rPr>
        <w:instrText xml:space="preserve"> SEQ Observation \* ARABIC \* MERGEFORMAT  \* MERGEFORMAT </w:instrText>
      </w:r>
      <w:r w:rsidRPr="00CC54F9">
        <w:rPr>
          <w:b/>
          <w:i/>
        </w:rPr>
        <w:fldChar w:fldCharType="separate"/>
      </w:r>
      <w:r>
        <w:rPr>
          <w:b/>
          <w:i/>
          <w:noProof/>
        </w:rPr>
        <w:t>17</w:t>
      </w:r>
      <w:r w:rsidRPr="00CC54F9">
        <w:rPr>
          <w:b/>
          <w:i/>
        </w:rPr>
        <w:fldChar w:fldCharType="end"/>
      </w:r>
      <w:r w:rsidRPr="00CC54F9">
        <w:rPr>
          <w:b/>
          <w:i/>
        </w:rPr>
        <w:t xml:space="preserve">: </w:t>
      </w:r>
      <w:r w:rsidRPr="00CC54F9">
        <w:rPr>
          <w:i/>
        </w:rPr>
        <w:t>Spatial consistency based on the spatial correlation for stochastic channel models can be used on the for the single-link ISAC algorithms</w:t>
      </w:r>
      <w:r w:rsidR="00382EE7">
        <w:rPr>
          <w:i/>
        </w:rPr>
        <w:t>.</w:t>
      </w:r>
    </w:p>
    <w:p w:rsidR="004B158C" w:rsidRPr="00AD0E8D" w:rsidRDefault="004B158C" w:rsidP="004B158C">
      <w:pPr>
        <w:pStyle w:val="3GPPText"/>
        <w:spacing w:before="240" w:after="240"/>
        <w:ind w:firstLine="0"/>
        <w:rPr>
          <w:i/>
        </w:rPr>
      </w:pPr>
      <w:r w:rsidRPr="00196C17">
        <w:rPr>
          <w:b/>
          <w:i/>
        </w:rPr>
        <w:t>O</w:t>
      </w:r>
      <w:r>
        <w:rPr>
          <w:b/>
          <w:i/>
        </w:rPr>
        <w:t xml:space="preserve">bservation </w:t>
      </w:r>
      <w:r w:rsidRPr="00CC54F9">
        <w:rPr>
          <w:b/>
          <w:i/>
        </w:rPr>
        <w:fldChar w:fldCharType="begin"/>
      </w:r>
      <w:r w:rsidRPr="00CC54F9">
        <w:rPr>
          <w:b/>
          <w:i/>
        </w:rPr>
        <w:instrText xml:space="preserve"> SEQ Observation \* ARABIC \* MERGEFORMAT  \* MERGEFORMAT </w:instrText>
      </w:r>
      <w:r w:rsidRPr="00CC54F9">
        <w:rPr>
          <w:b/>
          <w:i/>
        </w:rPr>
        <w:fldChar w:fldCharType="separate"/>
      </w:r>
      <w:r>
        <w:rPr>
          <w:b/>
          <w:i/>
          <w:noProof/>
        </w:rPr>
        <w:t>18</w:t>
      </w:r>
      <w:r w:rsidRPr="00CC54F9">
        <w:rPr>
          <w:b/>
          <w:i/>
        </w:rPr>
        <w:fldChar w:fldCharType="end"/>
      </w:r>
      <w:r>
        <w:rPr>
          <w:b/>
          <w:i/>
        </w:rPr>
        <w:t>:</w:t>
      </w:r>
      <w:r w:rsidRPr="00196C17">
        <w:rPr>
          <w:b/>
          <w:i/>
        </w:rPr>
        <w:t xml:space="preserve"> </w:t>
      </w:r>
      <w:r>
        <w:rPr>
          <w:i/>
        </w:rPr>
        <w:t>For the ISAC processing involving multiple links accumulation for the purpose of environment awareness and localization, channel spatial</w:t>
      </w:r>
      <w:r w:rsidRPr="00196C17">
        <w:rPr>
          <w:i/>
        </w:rPr>
        <w:t xml:space="preserve"> consistency</w:t>
      </w:r>
      <w:r>
        <w:rPr>
          <w:i/>
        </w:rPr>
        <w:t xml:space="preserve"> should be based on the deterministic description of the environment objects.</w:t>
      </w:r>
    </w:p>
    <w:p w:rsidR="004B158C" w:rsidRPr="00842D3C" w:rsidRDefault="004B158C" w:rsidP="004B158C">
      <w:pPr>
        <w:pStyle w:val="3GPPText"/>
        <w:spacing w:before="240"/>
        <w:ind w:firstLine="0"/>
        <w:rPr>
          <w:i/>
        </w:rPr>
      </w:pPr>
      <w:r w:rsidRPr="00842D3C">
        <w:rPr>
          <w:b/>
          <w:i/>
        </w:rPr>
        <w:t>Observation</w:t>
      </w:r>
      <w:r>
        <w:rPr>
          <w:b/>
          <w:i/>
        </w:rPr>
        <w:t xml:space="preserve"> </w:t>
      </w:r>
      <w:r w:rsidRPr="00CC54F9">
        <w:rPr>
          <w:b/>
          <w:i/>
        </w:rPr>
        <w:fldChar w:fldCharType="begin"/>
      </w:r>
      <w:r w:rsidRPr="00CC54F9">
        <w:rPr>
          <w:b/>
          <w:i/>
        </w:rPr>
        <w:instrText xml:space="preserve"> SEQ Observation \* ARABIC \* MERGEFORMAT  \* MERGEFORMAT </w:instrText>
      </w:r>
      <w:r w:rsidRPr="00CC54F9">
        <w:rPr>
          <w:b/>
          <w:i/>
        </w:rPr>
        <w:fldChar w:fldCharType="separate"/>
      </w:r>
      <w:r>
        <w:rPr>
          <w:b/>
          <w:i/>
          <w:noProof/>
        </w:rPr>
        <w:t>19</w:t>
      </w:r>
      <w:r w:rsidRPr="00CC54F9">
        <w:rPr>
          <w:b/>
          <w:i/>
        </w:rPr>
        <w:fldChar w:fldCharType="end"/>
      </w:r>
      <w:r>
        <w:rPr>
          <w:b/>
          <w:i/>
        </w:rPr>
        <w:t>:</w:t>
      </w:r>
      <w:r w:rsidRPr="00196C17">
        <w:rPr>
          <w:b/>
          <w:i/>
        </w:rPr>
        <w:t xml:space="preserve"> </w:t>
      </w:r>
      <w:r w:rsidRPr="00842D3C">
        <w:rPr>
          <w:i/>
        </w:rPr>
        <w:t>3GPP TR 38.901 methodology is fully oriented to the gNB-UE channel simulation for all considered scenarios. Evaluation of the monostatic radar sounding with TX and RX in the same place required completely new channel modeling, with different parameters set and values.</w:t>
      </w:r>
    </w:p>
    <w:p w:rsidR="004B158C" w:rsidRPr="00551F83" w:rsidRDefault="004B158C" w:rsidP="004B158C">
      <w:pPr>
        <w:pStyle w:val="0Maintext"/>
        <w:spacing w:before="240"/>
        <w:ind w:firstLine="0"/>
        <w:rPr>
          <w:sz w:val="22"/>
        </w:rPr>
      </w:pPr>
    </w:p>
    <w:p w:rsidR="004B158C" w:rsidRDefault="004B158C" w:rsidP="004B158C">
      <w:pPr>
        <w:pStyle w:val="0Maintext"/>
        <w:spacing w:before="120" w:after="240"/>
        <w:ind w:firstLine="0"/>
        <w:rPr>
          <w:i/>
          <w:sz w:val="22"/>
          <w:lang w:val="en-US"/>
        </w:rPr>
      </w:pPr>
      <w:r w:rsidRPr="00551F83">
        <w:rPr>
          <w:b/>
          <w:i/>
          <w:sz w:val="22"/>
          <w:lang w:val="en-US"/>
        </w:rPr>
        <w:t xml:space="preserve">Proposal </w:t>
      </w:r>
      <w:r w:rsidRPr="00551F83">
        <w:rPr>
          <w:b/>
          <w:i/>
          <w:sz w:val="22"/>
        </w:rPr>
        <w:fldChar w:fldCharType="begin"/>
      </w:r>
      <w:r w:rsidRPr="00551F83">
        <w:rPr>
          <w:b/>
          <w:i/>
          <w:sz w:val="22"/>
        </w:rPr>
        <w:instrText xml:space="preserve"> SEQ Proposal \* ARABIC \* MERGEFORMAT </w:instrText>
      </w:r>
      <w:r w:rsidRPr="00551F83">
        <w:rPr>
          <w:b/>
          <w:i/>
          <w:sz w:val="22"/>
        </w:rPr>
        <w:fldChar w:fldCharType="separate"/>
      </w:r>
      <w:r>
        <w:rPr>
          <w:b/>
          <w:i/>
          <w:noProof/>
          <w:sz w:val="22"/>
        </w:rPr>
        <w:t>1</w:t>
      </w:r>
      <w:r w:rsidRPr="00551F83">
        <w:rPr>
          <w:b/>
          <w:i/>
          <w:sz w:val="22"/>
        </w:rPr>
        <w:fldChar w:fldCharType="end"/>
      </w:r>
      <w:r w:rsidRPr="00551F83">
        <w:rPr>
          <w:b/>
          <w:i/>
          <w:sz w:val="22"/>
          <w:lang w:val="en-US"/>
        </w:rPr>
        <w:t xml:space="preserve">: </w:t>
      </w:r>
      <w:r w:rsidRPr="00551F83">
        <w:rPr>
          <w:i/>
          <w:sz w:val="22"/>
        </w:rPr>
        <w:t xml:space="preserve">Adopt equation </w:t>
      </w:r>
      <w:r w:rsidRPr="00551F83">
        <w:rPr>
          <w:i/>
          <w:sz w:val="22"/>
        </w:rPr>
        <w:fldChar w:fldCharType="begin"/>
      </w:r>
      <w:r w:rsidRPr="00551F83">
        <w:rPr>
          <w:i/>
          <w:sz w:val="22"/>
        </w:rPr>
        <w:instrText xml:space="preserve"> REF _Ref172913602 \h  \* MERGEFORMAT </w:instrText>
      </w:r>
      <w:r w:rsidRPr="00551F83">
        <w:rPr>
          <w:i/>
          <w:sz w:val="22"/>
        </w:rPr>
      </w:r>
      <w:r w:rsidRPr="00551F83">
        <w:rPr>
          <w:i/>
          <w:sz w:val="22"/>
        </w:rPr>
        <w:fldChar w:fldCharType="separate"/>
      </w:r>
      <w:r w:rsidRPr="00582AD5">
        <w:rPr>
          <w:i/>
          <w:sz w:val="22"/>
        </w:rPr>
        <w:t>(4)</w:t>
      </w:r>
      <w:r w:rsidRPr="00551F83">
        <w:rPr>
          <w:i/>
          <w:sz w:val="22"/>
        </w:rPr>
        <w:fldChar w:fldCharType="end"/>
      </w:r>
      <w:r w:rsidRPr="00551F83">
        <w:rPr>
          <w:i/>
          <w:sz w:val="22"/>
        </w:rPr>
        <w:t xml:space="preserve"> as the formal definition of </w:t>
      </w:r>
      <w:r>
        <w:rPr>
          <w:i/>
          <w:sz w:val="22"/>
        </w:rPr>
        <w:t xml:space="preserve">co-polarized </w:t>
      </w:r>
      <w:r w:rsidRPr="00551F83">
        <w:rPr>
          <w:i/>
          <w:sz w:val="22"/>
        </w:rPr>
        <w:t>RCS</w:t>
      </w:r>
      <w:r w:rsidRPr="00551F83">
        <w:rPr>
          <w:i/>
          <w:sz w:val="22"/>
          <w:lang w:val="en-US"/>
        </w:rPr>
        <w:t>.</w:t>
      </w:r>
    </w:p>
    <w:p w:rsidR="004B158C" w:rsidRPr="005F054A" w:rsidRDefault="004B158C" w:rsidP="004B158C">
      <w:pPr>
        <w:pStyle w:val="0Maintext"/>
        <w:spacing w:before="120"/>
        <w:ind w:firstLine="0"/>
        <w:rPr>
          <w:i/>
          <w:sz w:val="22"/>
          <w:lang w:val="en-US"/>
        </w:rPr>
      </w:pPr>
      <w:r w:rsidRPr="005F054A">
        <w:rPr>
          <w:b/>
          <w:i/>
          <w:sz w:val="22"/>
          <w:lang w:val="en-US"/>
        </w:rPr>
        <w:t xml:space="preserve">Proposal </w:t>
      </w:r>
      <w:r w:rsidRPr="00551F83">
        <w:rPr>
          <w:b/>
          <w:i/>
          <w:sz w:val="22"/>
        </w:rPr>
        <w:fldChar w:fldCharType="begin"/>
      </w:r>
      <w:r w:rsidRPr="00551F83">
        <w:rPr>
          <w:b/>
          <w:i/>
          <w:sz w:val="22"/>
        </w:rPr>
        <w:instrText xml:space="preserve"> SEQ Proposal \* ARABIC \* MERGEFORMAT </w:instrText>
      </w:r>
      <w:r w:rsidRPr="00551F83">
        <w:rPr>
          <w:b/>
          <w:i/>
          <w:sz w:val="22"/>
        </w:rPr>
        <w:fldChar w:fldCharType="separate"/>
      </w:r>
      <w:r>
        <w:rPr>
          <w:b/>
          <w:i/>
          <w:noProof/>
          <w:sz w:val="22"/>
        </w:rPr>
        <w:t>2</w:t>
      </w:r>
      <w:r w:rsidRPr="00551F83">
        <w:rPr>
          <w:b/>
          <w:i/>
          <w:sz w:val="22"/>
        </w:rPr>
        <w:fldChar w:fldCharType="end"/>
      </w:r>
      <w:r w:rsidRPr="005F054A">
        <w:rPr>
          <w:b/>
          <w:i/>
          <w:sz w:val="22"/>
          <w:lang w:val="en-US"/>
        </w:rPr>
        <w:t xml:space="preserve">: </w:t>
      </w:r>
      <w:r w:rsidRPr="005F054A">
        <w:rPr>
          <w:i/>
          <w:sz w:val="22"/>
        </w:rPr>
        <w:t xml:space="preserve">Adopt the point target monostatic </w:t>
      </w:r>
      <w:r w:rsidRPr="005F054A">
        <w:rPr>
          <w:i/>
          <w:sz w:val="22"/>
        </w:rPr>
        <w:fldChar w:fldCharType="begin"/>
      </w:r>
      <w:r w:rsidRPr="005F054A">
        <w:rPr>
          <w:i/>
          <w:sz w:val="22"/>
        </w:rPr>
        <w:instrText xml:space="preserve"> REF _Ref173164887 \h  \* MERGEFORMAT </w:instrText>
      </w:r>
      <w:r w:rsidRPr="005F054A">
        <w:rPr>
          <w:i/>
          <w:sz w:val="22"/>
        </w:rPr>
      </w:r>
      <w:r w:rsidRPr="005F054A">
        <w:rPr>
          <w:i/>
          <w:sz w:val="22"/>
        </w:rPr>
        <w:fldChar w:fldCharType="separate"/>
      </w:r>
      <w:r w:rsidRPr="00582AD5">
        <w:rPr>
          <w:i/>
          <w:sz w:val="22"/>
        </w:rPr>
        <w:t>(8)</w:t>
      </w:r>
      <w:r w:rsidRPr="005F054A">
        <w:rPr>
          <w:i/>
          <w:sz w:val="22"/>
        </w:rPr>
        <w:fldChar w:fldCharType="end"/>
      </w:r>
      <w:r w:rsidRPr="005F054A">
        <w:rPr>
          <w:i/>
          <w:sz w:val="22"/>
        </w:rPr>
        <w:t xml:space="preserve"> and bistatic </w:t>
      </w:r>
      <w:r w:rsidRPr="005F054A">
        <w:rPr>
          <w:i/>
          <w:sz w:val="22"/>
        </w:rPr>
        <w:fldChar w:fldCharType="begin"/>
      </w:r>
      <w:r w:rsidRPr="005F054A">
        <w:rPr>
          <w:i/>
          <w:sz w:val="22"/>
        </w:rPr>
        <w:instrText xml:space="preserve"> REF _Ref173165732 \h  \* MERGEFORMAT </w:instrText>
      </w:r>
      <w:r w:rsidRPr="005F054A">
        <w:rPr>
          <w:i/>
          <w:sz w:val="22"/>
        </w:rPr>
      </w:r>
      <w:r w:rsidRPr="005F054A">
        <w:rPr>
          <w:i/>
          <w:sz w:val="22"/>
        </w:rPr>
        <w:fldChar w:fldCharType="separate"/>
      </w:r>
      <w:r w:rsidRPr="00582AD5">
        <w:rPr>
          <w:i/>
          <w:sz w:val="22"/>
        </w:rPr>
        <w:t>(13)</w:t>
      </w:r>
      <w:r w:rsidRPr="005F054A">
        <w:rPr>
          <w:i/>
          <w:sz w:val="22"/>
        </w:rPr>
        <w:fldChar w:fldCharType="end"/>
      </w:r>
      <w:r w:rsidRPr="005F054A">
        <w:rPr>
          <w:i/>
          <w:sz w:val="22"/>
        </w:rPr>
        <w:t xml:space="preserve"> radar equations as the initial guess for the target channel pathloss evaluation.</w:t>
      </w:r>
    </w:p>
    <w:p w:rsidR="004B158C" w:rsidRPr="001C7678" w:rsidRDefault="004B158C" w:rsidP="004B158C">
      <w:pPr>
        <w:pStyle w:val="0Maintext"/>
        <w:spacing w:before="240"/>
        <w:ind w:firstLine="0"/>
        <w:rPr>
          <w:rStyle w:val="0MaintextChar"/>
          <w:i/>
          <w:sz w:val="22"/>
          <w:lang w:val="en-US"/>
        </w:rPr>
      </w:pPr>
      <w:r w:rsidRPr="001C7678">
        <w:rPr>
          <w:b/>
          <w:i/>
          <w:sz w:val="22"/>
          <w:lang w:val="en-US"/>
        </w:rPr>
        <w:t xml:space="preserve">Proposal </w:t>
      </w:r>
      <w:r w:rsidRPr="001C7678">
        <w:rPr>
          <w:b/>
          <w:i/>
          <w:sz w:val="22"/>
          <w:lang w:val="en-US"/>
        </w:rPr>
        <w:fldChar w:fldCharType="begin"/>
      </w:r>
      <w:r w:rsidRPr="001C7678">
        <w:rPr>
          <w:b/>
          <w:i/>
          <w:sz w:val="22"/>
          <w:lang w:val="en-US"/>
        </w:rPr>
        <w:instrText xml:space="preserve"> SEQ Proposal \* ARABIC \* MERGEFORMAT </w:instrText>
      </w:r>
      <w:r w:rsidRPr="001C7678">
        <w:rPr>
          <w:b/>
          <w:i/>
          <w:sz w:val="22"/>
          <w:lang w:val="en-US"/>
        </w:rPr>
        <w:fldChar w:fldCharType="separate"/>
      </w:r>
      <w:r>
        <w:rPr>
          <w:b/>
          <w:i/>
          <w:noProof/>
          <w:sz w:val="22"/>
          <w:lang w:val="en-US"/>
        </w:rPr>
        <w:t>3</w:t>
      </w:r>
      <w:r w:rsidRPr="001C7678">
        <w:rPr>
          <w:b/>
          <w:i/>
          <w:sz w:val="22"/>
          <w:lang w:val="en-US"/>
        </w:rPr>
        <w:fldChar w:fldCharType="end"/>
      </w:r>
      <w:r w:rsidRPr="001C7678">
        <w:rPr>
          <w:b/>
          <w:i/>
          <w:sz w:val="22"/>
          <w:lang w:val="en-US"/>
        </w:rPr>
        <w:t xml:space="preserve">: </w:t>
      </w:r>
      <w:r w:rsidRPr="001C7678">
        <w:rPr>
          <w:rStyle w:val="0MaintextChar"/>
          <w:i/>
          <w:sz w:val="22"/>
          <w:lang w:val="en-US"/>
        </w:rPr>
        <w:t>Sensing targets</w:t>
      </w:r>
      <w:r w:rsidRPr="001C7678">
        <w:rPr>
          <w:rStyle w:val="0MaintextChar"/>
          <w:b/>
          <w:i/>
          <w:sz w:val="22"/>
          <w:lang w:val="en-US"/>
        </w:rPr>
        <w:t xml:space="preserve"> </w:t>
      </w:r>
      <w:r w:rsidRPr="001C7678">
        <w:rPr>
          <w:rStyle w:val="0MaintextChar"/>
          <w:i/>
          <w:sz w:val="22"/>
          <w:lang w:val="en-US"/>
        </w:rPr>
        <w:t>be classified by comparing the target typical dimension with the 1</w:t>
      </w:r>
      <w:r w:rsidRPr="001C7678">
        <w:rPr>
          <w:rStyle w:val="0MaintextChar"/>
          <w:i/>
          <w:sz w:val="22"/>
          <w:vertAlign w:val="superscript"/>
          <w:lang w:val="en-US"/>
        </w:rPr>
        <w:t>st</w:t>
      </w:r>
      <w:r w:rsidRPr="001C7678">
        <w:rPr>
          <w:rStyle w:val="0MaintextChar"/>
          <w:i/>
          <w:sz w:val="22"/>
          <w:lang w:val="en-US"/>
        </w:rPr>
        <w:t xml:space="preserve"> Fresnel zone size (</w:t>
      </w:r>
      <m:oMath>
        <m:rad>
          <m:radPr>
            <m:degHide m:val="1"/>
            <m:ctrlPr>
              <w:rPr>
                <w:rFonts w:ascii="Cambria Math" w:hAnsi="Cambria Math" w:cstheme="minorBidi"/>
                <w:i/>
                <w:sz w:val="22"/>
              </w:rPr>
            </m:ctrlPr>
          </m:radPr>
          <m:deg/>
          <m:e>
            <m:r>
              <w:rPr>
                <w:rFonts w:ascii="Cambria Math" w:hAnsi="Cambria Math"/>
                <w:sz w:val="22"/>
              </w:rPr>
              <m:t>λR/2</m:t>
            </m:r>
          </m:e>
        </m:rad>
      </m:oMath>
      <w:r w:rsidRPr="001C7678">
        <w:rPr>
          <w:rStyle w:val="0MaintextChar"/>
          <w:i/>
          <w:sz w:val="22"/>
          <w:lang w:val="en-US"/>
        </w:rPr>
        <w:t>). Channel modeling approach should be adjusted in accordance to the category</w:t>
      </w:r>
    </w:p>
    <w:p w:rsidR="004B158C" w:rsidRPr="001C7678" w:rsidRDefault="004B158C" w:rsidP="004B158C">
      <w:pPr>
        <w:pStyle w:val="0Maintext"/>
        <w:numPr>
          <w:ilvl w:val="0"/>
          <w:numId w:val="15"/>
        </w:numPr>
        <w:spacing w:line="276" w:lineRule="auto"/>
        <w:rPr>
          <w:i/>
          <w:sz w:val="22"/>
          <w:lang w:val="en-US"/>
        </w:rPr>
      </w:pPr>
      <w:r w:rsidRPr="001C7678">
        <w:rPr>
          <w:i/>
          <w:sz w:val="22"/>
          <w:lang w:val="en-US"/>
        </w:rPr>
        <w:t>Medium-sized target, D</w:t>
      </w:r>
      <m:oMath>
        <m:r>
          <w:rPr>
            <w:rFonts w:ascii="Cambria Math" w:hAnsi="Cambria Math"/>
            <w:sz w:val="22"/>
            <w:lang w:val="en-US"/>
          </w:rPr>
          <m:t>≈</m:t>
        </m:r>
        <m:rad>
          <m:radPr>
            <m:degHide m:val="1"/>
            <m:ctrlPr>
              <w:rPr>
                <w:rFonts w:ascii="Cambria Math" w:hAnsi="Cambria Math" w:cstheme="minorBidi"/>
                <w:i/>
                <w:sz w:val="22"/>
                <w:lang w:val="en-US"/>
              </w:rPr>
            </m:ctrlPr>
          </m:radPr>
          <m:deg/>
          <m:e>
            <m:r>
              <w:rPr>
                <w:rFonts w:ascii="Cambria Math" w:hAnsi="Cambria Math"/>
                <w:sz w:val="22"/>
                <w:lang w:val="en-US"/>
              </w:rPr>
              <m:t>λR/2</m:t>
            </m:r>
          </m:e>
        </m:rad>
      </m:oMath>
      <w:r w:rsidRPr="001C7678">
        <w:rPr>
          <w:i/>
          <w:sz w:val="22"/>
          <w:lang w:val="en-US"/>
        </w:rPr>
        <w:t>,</w:t>
      </w:r>
    </w:p>
    <w:p w:rsidR="004B158C" w:rsidRPr="001C7678" w:rsidRDefault="004B158C" w:rsidP="004B158C">
      <w:pPr>
        <w:pStyle w:val="0Maintext"/>
        <w:numPr>
          <w:ilvl w:val="0"/>
          <w:numId w:val="17"/>
        </w:numPr>
        <w:spacing w:line="276" w:lineRule="auto"/>
        <w:rPr>
          <w:i/>
          <w:sz w:val="22"/>
          <w:lang w:val="en-US"/>
        </w:rPr>
      </w:pPr>
      <w:r w:rsidRPr="001C7678">
        <w:rPr>
          <w:i/>
          <w:sz w:val="22"/>
          <w:lang w:val="en-US"/>
        </w:rPr>
        <w:t>Non-concatenation approach is used, pathloss depends on the total path length, pathloss exponent is selected equal to 3, between free space (1/</w:t>
      </w:r>
      <w:r>
        <w:rPr>
          <w:i/>
          <w:sz w:val="22"/>
          <w:lang w:val="en-US"/>
        </w:rPr>
        <w:t>R</w:t>
      </w:r>
      <w:r w:rsidRPr="001C7678">
        <w:rPr>
          <w:i/>
          <w:sz w:val="22"/>
          <w:vertAlign w:val="superscript"/>
          <w:lang w:val="en-US"/>
        </w:rPr>
        <w:t>2</w:t>
      </w:r>
      <w:r w:rsidRPr="001C7678">
        <w:rPr>
          <w:i/>
          <w:sz w:val="22"/>
          <w:lang w:val="en-US"/>
        </w:rPr>
        <w:t>) and radar (1/</w:t>
      </w:r>
      <w:r>
        <w:rPr>
          <w:i/>
          <w:sz w:val="22"/>
          <w:lang w:val="en-US"/>
        </w:rPr>
        <w:t>R</w:t>
      </w:r>
      <w:r w:rsidRPr="001C7678">
        <w:rPr>
          <w:i/>
          <w:sz w:val="22"/>
          <w:vertAlign w:val="superscript"/>
          <w:lang w:val="en-US"/>
        </w:rPr>
        <w:t>4</w:t>
      </w:r>
      <w:r w:rsidRPr="001C7678">
        <w:rPr>
          <w:i/>
          <w:sz w:val="22"/>
          <w:lang w:val="en-US"/>
        </w:rPr>
        <w:t>)</w:t>
      </w:r>
    </w:p>
    <w:p w:rsidR="004B158C" w:rsidRPr="001C7678" w:rsidRDefault="004B158C" w:rsidP="004B158C">
      <w:pPr>
        <w:pStyle w:val="0Maintext"/>
        <w:numPr>
          <w:ilvl w:val="0"/>
          <w:numId w:val="17"/>
        </w:numPr>
        <w:spacing w:line="276" w:lineRule="auto"/>
        <w:rPr>
          <w:rStyle w:val="0MaintextChar"/>
          <w:i/>
          <w:sz w:val="22"/>
          <w:lang w:val="en-US"/>
        </w:rPr>
      </w:pPr>
      <m:oMath>
        <m:r>
          <w:rPr>
            <w:rFonts w:ascii="Cambria Math" w:hAnsi="Cambria Math"/>
            <w:sz w:val="22"/>
          </w:rPr>
          <m:t>PL=30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sSub>
              <m:sSubPr>
                <m:ctrlPr>
                  <w:rPr>
                    <w:rFonts w:ascii="Cambria Math" w:hAnsi="Cambria Math"/>
                    <w:i/>
                    <w:sz w:val="22"/>
                  </w:rPr>
                </m:ctrlPr>
              </m:sSubPr>
              <m:e>
                <m:r>
                  <w:rPr>
                    <w:rFonts w:ascii="Cambria Math" w:hAnsi="Cambria Math"/>
                    <w:sz w:val="22"/>
                  </w:rPr>
                  <m:t>R</m:t>
                </m:r>
              </m:e>
              <m:sub>
                <m:r>
                  <w:rPr>
                    <w:rFonts w:ascii="Cambria Math" w:hAnsi="Cambria Math"/>
                    <w:sz w:val="22"/>
                  </w:rPr>
                  <m:t>3D_full</m:t>
                </m:r>
              </m:sub>
            </m:sSub>
          </m:e>
        </m:func>
        <m:r>
          <w:rPr>
            <w:rFonts w:ascii="Cambria Math" w:hAnsi="Cambria Math"/>
            <w:sz w:val="22"/>
          </w:rPr>
          <m:t>+20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sSub>
              <m:sSubPr>
                <m:ctrlPr>
                  <w:rPr>
                    <w:rFonts w:ascii="Cambria Math" w:hAnsi="Cambria Math"/>
                    <w:i/>
                    <w:sz w:val="22"/>
                  </w:rPr>
                </m:ctrlPr>
              </m:sSubPr>
              <m:e>
                <m:r>
                  <w:rPr>
                    <w:rFonts w:ascii="Cambria Math" w:hAnsi="Cambria Math"/>
                    <w:sz w:val="22"/>
                  </w:rPr>
                  <m:t>f</m:t>
                </m:r>
              </m:e>
              <m:sub>
                <m:r>
                  <w:rPr>
                    <w:rFonts w:ascii="Cambria Math" w:hAnsi="Cambria Math"/>
                    <w:sz w:val="22"/>
                  </w:rPr>
                  <m:t>c</m:t>
                </m:r>
              </m:sub>
            </m:sSub>
          </m:e>
        </m:func>
        <m:r>
          <w:rPr>
            <w:rFonts w:ascii="Cambria Math" w:hAnsi="Cambria Math"/>
            <w:sz w:val="22"/>
          </w:rPr>
          <m:t>+32.4+</m:t>
        </m:r>
        <m:sSub>
          <m:sSubPr>
            <m:ctrlPr>
              <w:rPr>
                <w:rFonts w:ascii="Cambria Math" w:hAnsi="Cambria Math"/>
                <w:i/>
                <w:sz w:val="22"/>
              </w:rPr>
            </m:ctrlPr>
          </m:sSubPr>
          <m:e>
            <m:r>
              <w:rPr>
                <w:rFonts w:ascii="Cambria Math" w:hAnsi="Cambria Math"/>
                <w:sz w:val="22"/>
              </w:rPr>
              <m:t>ρ</m:t>
            </m:r>
          </m:e>
          <m:sub>
            <m:r>
              <w:rPr>
                <w:rFonts w:ascii="Cambria Math" w:hAnsi="Cambria Math"/>
                <w:sz w:val="22"/>
              </w:rPr>
              <m:t>refl</m:t>
            </m:r>
          </m:sub>
        </m:sSub>
      </m:oMath>
    </w:p>
    <w:p w:rsidR="004B158C" w:rsidRPr="001C7678" w:rsidRDefault="004B158C" w:rsidP="004B158C">
      <w:pPr>
        <w:pStyle w:val="0Maintext"/>
        <w:numPr>
          <w:ilvl w:val="0"/>
          <w:numId w:val="17"/>
        </w:numPr>
        <w:spacing w:line="276" w:lineRule="auto"/>
        <w:rPr>
          <w:sz w:val="22"/>
        </w:rPr>
      </w:pPr>
      <w:r w:rsidRPr="001C7678">
        <w:rPr>
          <w:rStyle w:val="0MaintextChar"/>
          <w:i/>
          <w:sz w:val="22"/>
          <w:lang w:val="en-US"/>
        </w:rPr>
        <w:t xml:space="preserve">where </w:t>
      </w:r>
      <m:oMath>
        <m:sSub>
          <m:sSubPr>
            <m:ctrlPr>
              <w:rPr>
                <w:rFonts w:ascii="Cambria Math" w:hAnsi="Cambria Math"/>
                <w:i/>
                <w:sz w:val="22"/>
              </w:rPr>
            </m:ctrlPr>
          </m:sSubPr>
          <m:e>
            <m:r>
              <w:rPr>
                <w:rFonts w:ascii="Cambria Math" w:hAnsi="Cambria Math"/>
                <w:sz w:val="22"/>
              </w:rPr>
              <m:t>ρ</m:t>
            </m:r>
          </m:e>
          <m:sub>
            <m:r>
              <w:rPr>
                <w:rFonts w:ascii="Cambria Math" w:hAnsi="Cambria Math"/>
                <w:sz w:val="22"/>
              </w:rPr>
              <m:t>refl</m:t>
            </m:r>
          </m:sub>
        </m:sSub>
      </m:oMath>
      <w:r w:rsidRPr="001C7678">
        <w:rPr>
          <w:i/>
          <w:sz w:val="22"/>
        </w:rPr>
        <w:t xml:space="preserve"> is the reflection attenuation</w:t>
      </w:r>
      <w:r w:rsidRPr="001C7678">
        <w:rPr>
          <w:i/>
          <w:sz w:val="22"/>
          <w:lang w:val="en-US"/>
        </w:rPr>
        <w:t xml:space="preserve"> defined empirically or with the help of RCS modeling methodology</w:t>
      </w:r>
      <w:r>
        <w:rPr>
          <w:i/>
          <w:sz w:val="22"/>
          <w:lang w:val="en-US"/>
        </w:rPr>
        <w:t>.</w:t>
      </w:r>
    </w:p>
    <w:p w:rsidR="004B158C" w:rsidRPr="001C7678" w:rsidRDefault="004B158C" w:rsidP="004B158C">
      <w:pPr>
        <w:pStyle w:val="0Maintext"/>
        <w:numPr>
          <w:ilvl w:val="0"/>
          <w:numId w:val="15"/>
        </w:numPr>
        <w:spacing w:line="276" w:lineRule="auto"/>
        <w:rPr>
          <w:i/>
          <w:sz w:val="22"/>
          <w:lang w:val="en-US"/>
        </w:rPr>
      </w:pPr>
      <w:r w:rsidRPr="001C7678">
        <w:rPr>
          <w:i/>
          <w:sz w:val="22"/>
          <w:lang w:val="en-US"/>
        </w:rPr>
        <w:t>Small target, D&lt;&lt;</w:t>
      </w:r>
      <m:oMath>
        <m:rad>
          <m:radPr>
            <m:degHide m:val="1"/>
            <m:ctrlPr>
              <w:rPr>
                <w:rFonts w:ascii="Cambria Math" w:hAnsi="Cambria Math" w:cstheme="minorBidi"/>
                <w:i/>
                <w:sz w:val="22"/>
                <w:lang w:val="en-US"/>
              </w:rPr>
            </m:ctrlPr>
          </m:radPr>
          <m:deg/>
          <m:e>
            <m:r>
              <w:rPr>
                <w:rFonts w:ascii="Cambria Math" w:hAnsi="Cambria Math"/>
                <w:sz w:val="22"/>
                <w:lang w:val="en-US"/>
              </w:rPr>
              <m:t>λR/2</m:t>
            </m:r>
          </m:e>
        </m:rad>
      </m:oMath>
      <w:r w:rsidRPr="001C7678">
        <w:rPr>
          <w:i/>
          <w:sz w:val="22"/>
          <w:lang w:val="en-US"/>
        </w:rPr>
        <w:t>,</w:t>
      </w:r>
    </w:p>
    <w:p w:rsidR="004B158C" w:rsidRPr="001C7678" w:rsidRDefault="004B158C" w:rsidP="004B158C">
      <w:pPr>
        <w:pStyle w:val="0Maintext"/>
        <w:numPr>
          <w:ilvl w:val="0"/>
          <w:numId w:val="18"/>
        </w:numPr>
        <w:spacing w:line="276" w:lineRule="auto"/>
        <w:rPr>
          <w:rStyle w:val="0MaintextChar"/>
          <w:i/>
          <w:sz w:val="22"/>
          <w:lang w:val="en-US"/>
        </w:rPr>
      </w:pPr>
      <w:r w:rsidRPr="001C7678">
        <w:rPr>
          <w:rStyle w:val="0MaintextChar"/>
          <w:i/>
          <w:sz w:val="22"/>
          <w:lang w:val="en-US"/>
        </w:rPr>
        <w:t>Concatenation–based (radar) approach is used for channel calculation</w:t>
      </w:r>
    </w:p>
    <w:p w:rsidR="004B158C" w:rsidRPr="001C7678" w:rsidRDefault="004B158C" w:rsidP="004B158C">
      <w:pPr>
        <w:pStyle w:val="0Maintext"/>
        <w:numPr>
          <w:ilvl w:val="0"/>
          <w:numId w:val="18"/>
        </w:numPr>
        <w:spacing w:line="276" w:lineRule="auto"/>
        <w:rPr>
          <w:rStyle w:val="0MaintextChar"/>
          <w:i/>
          <w:sz w:val="22"/>
          <w:lang w:val="en-US"/>
        </w:rPr>
      </w:pPr>
      <w:r w:rsidRPr="001C7678">
        <w:rPr>
          <w:rStyle w:val="0MaintextChar"/>
          <w:i/>
          <w:sz w:val="22"/>
          <w:lang w:val="en-US"/>
        </w:rPr>
        <w:t xml:space="preserve">Channel is a superposition of the TX-Target and Target-RX channels (see equation </w:t>
      </w:r>
      <w:r w:rsidRPr="001C7678">
        <w:rPr>
          <w:rStyle w:val="0MaintextChar"/>
          <w:i/>
          <w:sz w:val="22"/>
          <w:lang w:val="en-US"/>
        </w:rPr>
        <w:fldChar w:fldCharType="begin"/>
      </w:r>
      <w:r w:rsidRPr="001C7678">
        <w:rPr>
          <w:rStyle w:val="0MaintextChar"/>
          <w:i/>
          <w:sz w:val="22"/>
          <w:lang w:val="en-US"/>
        </w:rPr>
        <w:instrText xml:space="preserve"> REF _Ref173165654 \h  \* MERGEFORMAT </w:instrText>
      </w:r>
      <w:r w:rsidRPr="001C7678">
        <w:rPr>
          <w:rStyle w:val="0MaintextChar"/>
          <w:i/>
          <w:sz w:val="22"/>
          <w:lang w:val="en-US"/>
        </w:rPr>
      </w:r>
      <w:r w:rsidRPr="001C7678">
        <w:rPr>
          <w:rStyle w:val="0MaintextChar"/>
          <w:i/>
          <w:sz w:val="22"/>
          <w:lang w:val="en-US"/>
        </w:rPr>
        <w:fldChar w:fldCharType="separate"/>
      </w:r>
      <w:r w:rsidRPr="00582AD5">
        <w:rPr>
          <w:rStyle w:val="0MaintextChar"/>
          <w:i/>
          <w:lang w:val="en-US"/>
        </w:rPr>
        <w:t>(12)</w:t>
      </w:r>
      <w:r w:rsidRPr="001C7678">
        <w:rPr>
          <w:rStyle w:val="0MaintextChar"/>
          <w:i/>
          <w:sz w:val="22"/>
          <w:lang w:val="en-US"/>
        </w:rPr>
        <w:fldChar w:fldCharType="end"/>
      </w:r>
      <w:r>
        <w:rPr>
          <w:rStyle w:val="0MaintextChar"/>
          <w:i/>
          <w:sz w:val="22"/>
          <w:lang w:val="en-US"/>
        </w:rPr>
        <w:t xml:space="preserve"> and Appendix A</w:t>
      </w:r>
      <w:r w:rsidRPr="001C7678">
        <w:rPr>
          <w:rStyle w:val="0MaintextChar"/>
          <w:i/>
          <w:sz w:val="22"/>
          <w:lang w:val="en-US"/>
        </w:rPr>
        <w:t>)</w:t>
      </w:r>
    </w:p>
    <w:p w:rsidR="004B158C" w:rsidRPr="001C7678" w:rsidRDefault="004B158C" w:rsidP="004B158C">
      <w:pPr>
        <w:pStyle w:val="0Maintext"/>
        <w:numPr>
          <w:ilvl w:val="0"/>
          <w:numId w:val="18"/>
        </w:numPr>
        <w:spacing w:line="276" w:lineRule="auto"/>
        <w:rPr>
          <w:i/>
          <w:sz w:val="22"/>
          <w:lang w:val="en-US"/>
        </w:rPr>
      </w:pPr>
      <m:oMath>
        <m:r>
          <w:rPr>
            <w:rFonts w:ascii="Cambria Math" w:hAnsi="Cambria Math"/>
            <w:sz w:val="22"/>
          </w:rPr>
          <m:t>PL=P</m:t>
        </m:r>
        <m:sSup>
          <m:sSupPr>
            <m:ctrlPr>
              <w:rPr>
                <w:rFonts w:ascii="Cambria Math" w:hAnsi="Cambria Math"/>
                <w:i/>
                <w:sz w:val="22"/>
              </w:rPr>
            </m:ctrlPr>
          </m:sSupPr>
          <m:e>
            <m:r>
              <w:rPr>
                <w:rFonts w:ascii="Cambria Math" w:hAnsi="Cambria Math"/>
                <w:sz w:val="22"/>
              </w:rPr>
              <m:t>L</m:t>
            </m:r>
          </m:e>
          <m:sup>
            <m:r>
              <w:rPr>
                <w:rFonts w:ascii="Cambria Math" w:hAnsi="Cambria Math"/>
                <w:sz w:val="22"/>
              </w:rPr>
              <m:t>TX-T</m:t>
            </m:r>
          </m:sup>
        </m:sSup>
        <m:r>
          <w:rPr>
            <w:rFonts w:ascii="Cambria Math" w:hAnsi="Cambria Math"/>
            <w:sz w:val="22"/>
          </w:rPr>
          <m:t>+P</m:t>
        </m:r>
        <m:sSup>
          <m:sSupPr>
            <m:ctrlPr>
              <w:rPr>
                <w:rFonts w:ascii="Cambria Math" w:hAnsi="Cambria Math"/>
                <w:i/>
                <w:sz w:val="22"/>
              </w:rPr>
            </m:ctrlPr>
          </m:sSupPr>
          <m:e>
            <m:r>
              <w:rPr>
                <w:rFonts w:ascii="Cambria Math" w:hAnsi="Cambria Math"/>
                <w:sz w:val="22"/>
              </w:rPr>
              <m:t>L</m:t>
            </m:r>
          </m:e>
          <m:sup>
            <m:r>
              <w:rPr>
                <w:rFonts w:ascii="Cambria Math" w:hAnsi="Cambria Math"/>
                <w:sz w:val="22"/>
              </w:rPr>
              <m:t>T-RX</m:t>
            </m:r>
          </m:sup>
        </m:sSup>
        <m:r>
          <w:rPr>
            <w:rFonts w:ascii="Cambria Math" w:hAnsi="Cambria Math"/>
            <w:sz w:val="22"/>
          </w:rPr>
          <m:t>+</m:t>
        </m:r>
        <m:sSub>
          <m:sSubPr>
            <m:ctrlPr>
              <w:rPr>
                <w:rFonts w:ascii="Cambria Math" w:hAnsi="Cambria Math"/>
                <w:i/>
                <w:sz w:val="22"/>
              </w:rPr>
            </m:ctrlPr>
          </m:sSubPr>
          <m:e>
            <m:r>
              <w:rPr>
                <w:rFonts w:ascii="Cambria Math" w:hAnsi="Cambria Math"/>
                <w:sz w:val="22"/>
              </w:rPr>
              <m:t>ρ</m:t>
            </m:r>
          </m:e>
          <m:sub>
            <m:r>
              <w:rPr>
                <w:rFonts w:ascii="Cambria Math" w:hAnsi="Cambria Math"/>
                <w:sz w:val="22"/>
              </w:rPr>
              <m:t>RCS</m:t>
            </m:r>
          </m:sub>
        </m:sSub>
      </m:oMath>
    </w:p>
    <w:p w:rsidR="004B158C" w:rsidRPr="001C7678" w:rsidRDefault="004B158C" w:rsidP="004B158C">
      <w:pPr>
        <w:pStyle w:val="0Maintext"/>
        <w:numPr>
          <w:ilvl w:val="0"/>
          <w:numId w:val="18"/>
        </w:numPr>
        <w:spacing w:line="276" w:lineRule="auto"/>
        <w:rPr>
          <w:rStyle w:val="0MaintextChar"/>
          <w:i/>
          <w:sz w:val="22"/>
          <w:lang w:val="en-US"/>
        </w:rPr>
      </w:pPr>
      <w:r w:rsidRPr="001C7678">
        <w:rPr>
          <w:rStyle w:val="0MaintextChar"/>
          <w:i/>
          <w:sz w:val="22"/>
          <w:lang w:val="en-US"/>
        </w:rPr>
        <w:t xml:space="preserve">where </w:t>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RCS</m:t>
            </m:r>
          </m:sub>
        </m:sSub>
      </m:oMath>
      <w:r w:rsidRPr="001C7678">
        <w:rPr>
          <w:i/>
          <w:sz w:val="22"/>
        </w:rPr>
        <w:t xml:space="preserve"> is the dimensionless reflection attenuation</w:t>
      </w:r>
      <w:r w:rsidRPr="001C7678">
        <w:rPr>
          <w:i/>
          <w:sz w:val="22"/>
          <w:lang w:val="en-US"/>
        </w:rPr>
        <w:t xml:space="preserve"> (normalized RCS </w:t>
      </w:r>
      <w:r w:rsidRPr="001C7678">
        <w:rPr>
          <w:i/>
          <w:sz w:val="22"/>
          <w:lang w:val="en-US"/>
        </w:rPr>
        <w:fldChar w:fldCharType="begin"/>
      </w:r>
      <w:r w:rsidRPr="001C7678">
        <w:rPr>
          <w:i/>
          <w:sz w:val="22"/>
          <w:lang w:val="en-US"/>
        </w:rPr>
        <w:instrText xml:space="preserve"> REF _Ref173935926 \h  \* MERGEFORMAT </w:instrText>
      </w:r>
      <w:r w:rsidRPr="001C7678">
        <w:rPr>
          <w:i/>
          <w:sz w:val="22"/>
          <w:lang w:val="en-US"/>
        </w:rPr>
      </w:r>
      <w:r w:rsidRPr="001C7678">
        <w:rPr>
          <w:i/>
          <w:sz w:val="22"/>
          <w:lang w:val="en-US"/>
        </w:rPr>
        <w:fldChar w:fldCharType="separate"/>
      </w:r>
      <w:r w:rsidRPr="00582AD5">
        <w:rPr>
          <w:i/>
          <w:sz w:val="22"/>
          <w:lang w:val="en-US"/>
        </w:rPr>
        <w:t>(11)</w:t>
      </w:r>
      <w:r w:rsidRPr="001C7678">
        <w:rPr>
          <w:i/>
          <w:sz w:val="22"/>
          <w:lang w:val="en-US"/>
        </w:rPr>
        <w:fldChar w:fldCharType="end"/>
      </w:r>
      <w:r w:rsidRPr="001C7678">
        <w:rPr>
          <w:i/>
          <w:sz w:val="22"/>
          <w:lang w:val="en-US"/>
        </w:rPr>
        <w:t xml:space="preserve">, typically </w:t>
      </w:r>
      <m:oMath>
        <m:sSub>
          <m:sSubPr>
            <m:ctrlPr>
              <w:rPr>
                <w:rFonts w:ascii="Cambria Math" w:hAnsi="Cambria Math"/>
                <w:i/>
                <w:sz w:val="22"/>
              </w:rPr>
            </m:ctrlPr>
          </m:sSubPr>
          <m:e>
            <m:r>
              <w:rPr>
                <w:rFonts w:ascii="Cambria Math" w:hAnsi="Cambria Math"/>
                <w:sz w:val="22"/>
              </w:rPr>
              <m:t>ρ</m:t>
            </m:r>
          </m:e>
          <m:sub>
            <m:r>
              <w:rPr>
                <w:rFonts w:ascii="Cambria Math" w:hAnsi="Cambria Math"/>
                <w:sz w:val="22"/>
              </w:rPr>
              <m:t>RCS</m:t>
            </m:r>
          </m:sub>
        </m:sSub>
        <m:r>
          <w:rPr>
            <w:rFonts w:ascii="Cambria Math" w:hAnsi="Cambria Math"/>
            <w:sz w:val="22"/>
          </w:rPr>
          <m:t>=10log10</m:t>
        </m:r>
        <m:f>
          <m:fPr>
            <m:ctrlPr>
              <w:rPr>
                <w:rFonts w:ascii="Cambria Math" w:hAnsi="Cambria Math"/>
                <w:i/>
                <w:sz w:val="22"/>
              </w:rPr>
            </m:ctrlPr>
          </m:fPr>
          <m:num>
            <m:r>
              <w:rPr>
                <w:rFonts w:ascii="Cambria Math" w:hAnsi="Cambria Math"/>
                <w:sz w:val="22"/>
              </w:rPr>
              <m:t>4πσ</m:t>
            </m:r>
          </m:num>
          <m:den>
            <m:sSup>
              <m:sSupPr>
                <m:ctrlPr>
                  <w:rPr>
                    <w:rFonts w:ascii="Cambria Math" w:hAnsi="Cambria Math"/>
                    <w:i/>
                    <w:sz w:val="22"/>
                  </w:rPr>
                </m:ctrlPr>
              </m:sSupPr>
              <m:e>
                <m:r>
                  <w:rPr>
                    <w:rFonts w:ascii="Cambria Math" w:hAnsi="Cambria Math"/>
                    <w:sz w:val="22"/>
                  </w:rPr>
                  <m:t>λ</m:t>
                </m:r>
              </m:e>
              <m:sup>
                <m:r>
                  <w:rPr>
                    <w:rFonts w:ascii="Cambria Math" w:hAnsi="Cambria Math"/>
                    <w:sz w:val="22"/>
                  </w:rPr>
                  <m:t>2</m:t>
                </m:r>
              </m:sup>
            </m:sSup>
          </m:den>
        </m:f>
      </m:oMath>
      <w:r w:rsidRPr="001C7678">
        <w:rPr>
          <w:i/>
          <w:sz w:val="22"/>
          <w:lang w:val="en-US"/>
        </w:rPr>
        <w:t xml:space="preserve"> )</w:t>
      </w:r>
      <w:r w:rsidRPr="001C7678">
        <w:rPr>
          <w:i/>
          <w:sz w:val="22"/>
        </w:rPr>
        <w:t xml:space="preserve"> calculated from using </w:t>
      </w:r>
      <w:r w:rsidRPr="001C7678">
        <w:rPr>
          <w:rStyle w:val="0MaintextChar"/>
          <w:i/>
          <w:sz w:val="22"/>
          <w:lang w:val="en-US"/>
        </w:rPr>
        <w:t>adopted RCS methodology</w:t>
      </w:r>
    </w:p>
    <w:p w:rsidR="004B158C" w:rsidRPr="001C7678" w:rsidRDefault="004B158C" w:rsidP="004B158C">
      <w:pPr>
        <w:pStyle w:val="0Maintext"/>
        <w:spacing w:before="240"/>
        <w:ind w:firstLine="0"/>
        <w:rPr>
          <w:rStyle w:val="0MaintextChar"/>
          <w:i/>
          <w:sz w:val="22"/>
          <w:lang w:val="en-US"/>
        </w:rPr>
      </w:pPr>
      <w:r w:rsidRPr="00724758">
        <w:rPr>
          <w:b/>
          <w:i/>
          <w:sz w:val="22"/>
          <w:lang w:val="en-US"/>
        </w:rPr>
        <w:t xml:space="preserve">Proposal </w:t>
      </w:r>
      <w:r w:rsidRPr="00724758">
        <w:rPr>
          <w:b/>
          <w:i/>
          <w:sz w:val="22"/>
          <w:lang w:val="en-US"/>
        </w:rPr>
        <w:fldChar w:fldCharType="begin"/>
      </w:r>
      <w:r w:rsidRPr="00724758">
        <w:rPr>
          <w:b/>
          <w:i/>
          <w:sz w:val="22"/>
          <w:lang w:val="en-US"/>
        </w:rPr>
        <w:instrText xml:space="preserve"> SEQ Proposal \* ARABIC \* MERGEFORMAT </w:instrText>
      </w:r>
      <w:r w:rsidRPr="00724758">
        <w:rPr>
          <w:b/>
          <w:i/>
          <w:sz w:val="22"/>
          <w:lang w:val="en-US"/>
        </w:rPr>
        <w:fldChar w:fldCharType="separate"/>
      </w:r>
      <w:r>
        <w:rPr>
          <w:b/>
          <w:i/>
          <w:noProof/>
          <w:sz w:val="22"/>
          <w:lang w:val="en-US"/>
        </w:rPr>
        <w:t>4</w:t>
      </w:r>
      <w:r w:rsidRPr="00724758">
        <w:rPr>
          <w:b/>
          <w:i/>
          <w:sz w:val="22"/>
          <w:lang w:val="en-US"/>
        </w:rPr>
        <w:fldChar w:fldCharType="end"/>
      </w:r>
      <w:r w:rsidRPr="00724758">
        <w:rPr>
          <w:b/>
          <w:i/>
          <w:sz w:val="22"/>
          <w:lang w:val="en-US"/>
        </w:rPr>
        <w:t xml:space="preserve">: </w:t>
      </w:r>
      <w:r w:rsidRPr="00724758">
        <w:rPr>
          <w:rStyle w:val="0MaintextChar"/>
          <w:i/>
          <w:sz w:val="22"/>
          <w:lang w:val="en-US"/>
        </w:rPr>
        <w:t>Environment</w:t>
      </w:r>
      <w:r w:rsidRPr="001C7678">
        <w:rPr>
          <w:rStyle w:val="0MaintextChar"/>
          <w:i/>
          <w:sz w:val="22"/>
          <w:lang w:val="en-US"/>
        </w:rPr>
        <w:t xml:space="preserve"> objects</w:t>
      </w:r>
      <w:r w:rsidRPr="001C7678">
        <w:rPr>
          <w:rStyle w:val="0MaintextChar"/>
          <w:sz w:val="22"/>
          <w:lang w:val="en-US"/>
        </w:rPr>
        <w:t xml:space="preserve"> </w:t>
      </w:r>
      <w:r w:rsidRPr="001C7678">
        <w:rPr>
          <w:rStyle w:val="0MaintextChar"/>
          <w:i/>
          <w:sz w:val="22"/>
          <w:lang w:val="en-US"/>
        </w:rPr>
        <w:t>be classified by comparing the object typical dimension with the 1</w:t>
      </w:r>
      <w:r w:rsidRPr="001C7678">
        <w:rPr>
          <w:rStyle w:val="0MaintextChar"/>
          <w:i/>
          <w:sz w:val="22"/>
          <w:vertAlign w:val="superscript"/>
          <w:lang w:val="en-US"/>
        </w:rPr>
        <w:t>st</w:t>
      </w:r>
      <w:r w:rsidRPr="001C7678">
        <w:rPr>
          <w:rStyle w:val="0MaintextChar"/>
          <w:i/>
          <w:sz w:val="22"/>
          <w:lang w:val="en-US"/>
        </w:rPr>
        <w:t xml:space="preserve"> Fresnel zone size (</w:t>
      </w:r>
      <m:oMath>
        <m:rad>
          <m:radPr>
            <m:degHide m:val="1"/>
            <m:ctrlPr>
              <w:rPr>
                <w:rFonts w:ascii="Cambria Math" w:hAnsi="Cambria Math" w:cstheme="minorBidi"/>
                <w:i/>
                <w:sz w:val="22"/>
              </w:rPr>
            </m:ctrlPr>
          </m:radPr>
          <m:deg/>
          <m:e>
            <m:r>
              <w:rPr>
                <w:rFonts w:ascii="Cambria Math" w:hAnsi="Cambria Math"/>
                <w:sz w:val="22"/>
              </w:rPr>
              <m:t>λR/2</m:t>
            </m:r>
          </m:e>
        </m:rad>
      </m:oMath>
      <w:r w:rsidRPr="001C7678">
        <w:rPr>
          <w:rStyle w:val="0MaintextChar"/>
          <w:i/>
          <w:sz w:val="22"/>
          <w:lang w:val="en-US"/>
        </w:rPr>
        <w:t>). Channel modeling approach should be adjusted in accordance to the category</w:t>
      </w:r>
    </w:p>
    <w:p w:rsidR="004B158C" w:rsidRPr="001C7678" w:rsidRDefault="004B158C" w:rsidP="004B158C">
      <w:pPr>
        <w:pStyle w:val="0Maintext"/>
        <w:numPr>
          <w:ilvl w:val="0"/>
          <w:numId w:val="21"/>
        </w:numPr>
        <w:spacing w:line="276" w:lineRule="auto"/>
        <w:rPr>
          <w:i/>
          <w:sz w:val="22"/>
          <w:lang w:val="en-US"/>
        </w:rPr>
      </w:pPr>
      <w:r w:rsidRPr="001C7678">
        <w:rPr>
          <w:i/>
          <w:sz w:val="22"/>
          <w:lang w:val="en-US"/>
        </w:rPr>
        <w:t>Significant environment object (Type-2 EO) D&gt;&gt;</w:t>
      </w:r>
      <m:oMath>
        <m:rad>
          <m:radPr>
            <m:degHide m:val="1"/>
            <m:ctrlPr>
              <w:rPr>
                <w:rFonts w:ascii="Cambria Math" w:hAnsi="Cambria Math" w:cstheme="minorBidi"/>
                <w:i/>
                <w:sz w:val="22"/>
                <w:lang w:val="en-US"/>
              </w:rPr>
            </m:ctrlPr>
          </m:radPr>
          <m:deg/>
          <m:e>
            <m:r>
              <w:rPr>
                <w:rFonts w:ascii="Cambria Math" w:hAnsi="Cambria Math"/>
                <w:sz w:val="22"/>
                <w:lang w:val="en-US"/>
              </w:rPr>
              <m:t>λR/2</m:t>
            </m:r>
          </m:e>
        </m:rad>
      </m:oMath>
      <w:r w:rsidRPr="001C7678">
        <w:rPr>
          <w:i/>
          <w:sz w:val="22"/>
          <w:lang w:val="en-US"/>
        </w:rPr>
        <w:t>,</w:t>
      </w:r>
    </w:p>
    <w:p w:rsidR="004B158C" w:rsidRPr="001C7678" w:rsidRDefault="004B158C" w:rsidP="004B158C">
      <w:pPr>
        <w:pStyle w:val="0Maintext"/>
        <w:numPr>
          <w:ilvl w:val="0"/>
          <w:numId w:val="16"/>
        </w:numPr>
        <w:spacing w:line="276" w:lineRule="auto"/>
        <w:rPr>
          <w:rStyle w:val="0MaintextChar"/>
          <w:i/>
          <w:sz w:val="22"/>
          <w:lang w:val="en-US"/>
        </w:rPr>
      </w:pPr>
      <w:r w:rsidRPr="001C7678">
        <w:rPr>
          <w:rStyle w:val="0MaintextChar"/>
          <w:i/>
          <w:sz w:val="22"/>
          <w:lang w:val="en-US"/>
        </w:rPr>
        <w:t>Mirror image (similar to ground reflection) approach used to channel modeling</w:t>
      </w:r>
      <w:r>
        <w:rPr>
          <w:rStyle w:val="0MaintextChar"/>
          <w:i/>
          <w:sz w:val="22"/>
          <w:lang w:val="en-US"/>
        </w:rPr>
        <w:t xml:space="preserve"> </w:t>
      </w:r>
      <w:r w:rsidRPr="001C7678">
        <w:rPr>
          <w:rStyle w:val="0MaintextChar"/>
          <w:i/>
          <w:sz w:val="22"/>
          <w:lang w:val="en-US"/>
        </w:rPr>
        <w:t xml:space="preserve">(see </w:t>
      </w:r>
      <w:r w:rsidRPr="0062222C">
        <w:rPr>
          <w:rStyle w:val="0MaintextChar"/>
          <w:i/>
          <w:sz w:val="22"/>
          <w:lang w:val="en-US"/>
        </w:rPr>
        <w:t xml:space="preserve">equation </w:t>
      </w:r>
      <w:r w:rsidRPr="0062222C">
        <w:rPr>
          <w:rStyle w:val="0MaintextChar"/>
          <w:i/>
          <w:sz w:val="22"/>
          <w:lang w:val="en-US"/>
        </w:rPr>
        <w:fldChar w:fldCharType="begin"/>
      </w:r>
      <w:r w:rsidRPr="0062222C">
        <w:rPr>
          <w:rStyle w:val="0MaintextChar"/>
          <w:i/>
          <w:sz w:val="22"/>
          <w:lang w:val="en-US"/>
        </w:rPr>
        <w:instrText xml:space="preserve"> REF _Ref173168587 \h  \* MERGEFORMAT </w:instrText>
      </w:r>
      <w:r w:rsidRPr="0062222C">
        <w:rPr>
          <w:rStyle w:val="0MaintextChar"/>
          <w:i/>
          <w:sz w:val="22"/>
          <w:lang w:val="en-US"/>
        </w:rPr>
      </w:r>
      <w:r w:rsidRPr="0062222C">
        <w:rPr>
          <w:rStyle w:val="0MaintextChar"/>
          <w:i/>
          <w:sz w:val="22"/>
          <w:lang w:val="en-US"/>
        </w:rPr>
        <w:fldChar w:fldCharType="separate"/>
      </w:r>
      <w:r w:rsidRPr="00582AD5">
        <w:rPr>
          <w:i/>
          <w:sz w:val="22"/>
        </w:rPr>
        <w:t>(</w:t>
      </w:r>
      <w:r w:rsidRPr="00582AD5">
        <w:rPr>
          <w:i/>
          <w:noProof/>
          <w:sz w:val="22"/>
        </w:rPr>
        <w:t>14</w:t>
      </w:r>
      <w:r w:rsidRPr="00582AD5">
        <w:rPr>
          <w:i/>
          <w:sz w:val="22"/>
        </w:rPr>
        <w:t>)</w:t>
      </w:r>
      <w:r w:rsidRPr="0062222C">
        <w:rPr>
          <w:rStyle w:val="0MaintextChar"/>
          <w:i/>
          <w:sz w:val="22"/>
          <w:lang w:val="en-US"/>
        </w:rPr>
        <w:fldChar w:fldCharType="end"/>
      </w:r>
      <w:r w:rsidRPr="0062222C">
        <w:rPr>
          <w:rStyle w:val="0MaintextChar"/>
          <w:i/>
          <w:sz w:val="22"/>
          <w:lang w:val="en-US"/>
        </w:rPr>
        <w:fldChar w:fldCharType="begin"/>
      </w:r>
      <w:r w:rsidRPr="0062222C">
        <w:rPr>
          <w:rStyle w:val="0MaintextChar"/>
          <w:i/>
          <w:sz w:val="22"/>
          <w:lang w:val="en-US"/>
        </w:rPr>
        <w:instrText xml:space="preserve"> REF _Ref173165654 \h  \* MERGEFORMAT </w:instrText>
      </w:r>
      <w:r w:rsidRPr="0062222C">
        <w:rPr>
          <w:rStyle w:val="0MaintextChar"/>
          <w:i/>
          <w:sz w:val="22"/>
          <w:lang w:val="en-US"/>
        </w:rPr>
      </w:r>
      <w:r w:rsidRPr="0062222C">
        <w:rPr>
          <w:rStyle w:val="0MaintextChar"/>
          <w:i/>
          <w:sz w:val="22"/>
          <w:lang w:val="en-US"/>
        </w:rPr>
        <w:fldChar w:fldCharType="separate"/>
      </w:r>
      <w:r w:rsidRPr="005F054A">
        <w:rPr>
          <w:sz w:val="22"/>
        </w:rPr>
        <w:t>(</w:t>
      </w:r>
      <w:r>
        <w:rPr>
          <w:noProof/>
          <w:sz w:val="22"/>
        </w:rPr>
        <w:t>12</w:t>
      </w:r>
      <w:r w:rsidRPr="005F054A">
        <w:rPr>
          <w:sz w:val="22"/>
        </w:rPr>
        <w:t>)</w:t>
      </w:r>
      <w:r w:rsidRPr="0062222C">
        <w:rPr>
          <w:rStyle w:val="0MaintextChar"/>
          <w:i/>
          <w:sz w:val="22"/>
          <w:lang w:val="en-US"/>
        </w:rPr>
        <w:fldChar w:fldCharType="end"/>
      </w:r>
      <w:r w:rsidRPr="001C7678">
        <w:rPr>
          <w:rStyle w:val="0MaintextChar"/>
          <w:i/>
          <w:sz w:val="22"/>
          <w:lang w:val="en-US"/>
        </w:rPr>
        <w:t xml:space="preserve"> </w:t>
      </w:r>
      <w:r>
        <w:rPr>
          <w:rStyle w:val="0MaintextChar"/>
          <w:i/>
          <w:sz w:val="22"/>
          <w:lang w:val="en-US"/>
        </w:rPr>
        <w:t>and Appendix A</w:t>
      </w:r>
      <w:r w:rsidRPr="001C7678">
        <w:rPr>
          <w:rStyle w:val="0MaintextChar"/>
          <w:i/>
          <w:sz w:val="22"/>
          <w:lang w:val="en-US"/>
        </w:rPr>
        <w:t>)</w:t>
      </w:r>
    </w:p>
    <w:p w:rsidR="004B158C" w:rsidRPr="001C7678" w:rsidRDefault="004B158C" w:rsidP="004B158C">
      <w:pPr>
        <w:pStyle w:val="0Maintext"/>
        <w:numPr>
          <w:ilvl w:val="0"/>
          <w:numId w:val="16"/>
        </w:numPr>
        <w:spacing w:line="276" w:lineRule="auto"/>
        <w:rPr>
          <w:rStyle w:val="0MaintextChar"/>
          <w:i/>
          <w:sz w:val="22"/>
          <w:lang w:val="en-US"/>
        </w:rPr>
      </w:pPr>
      <m:oMath>
        <m:r>
          <w:rPr>
            <w:rFonts w:ascii="Cambria Math" w:hAnsi="Cambria Math"/>
            <w:sz w:val="22"/>
          </w:rPr>
          <m:t>PL=21</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sSub>
              <m:sSubPr>
                <m:ctrlPr>
                  <w:rPr>
                    <w:rFonts w:ascii="Cambria Math" w:hAnsi="Cambria Math"/>
                    <w:i/>
                    <w:sz w:val="22"/>
                  </w:rPr>
                </m:ctrlPr>
              </m:sSubPr>
              <m:e>
                <m:r>
                  <w:rPr>
                    <w:rFonts w:ascii="Cambria Math" w:hAnsi="Cambria Math"/>
                    <w:sz w:val="22"/>
                  </w:rPr>
                  <m:t>d</m:t>
                </m:r>
              </m:e>
              <m:sub>
                <m:r>
                  <w:rPr>
                    <w:rFonts w:ascii="Cambria Math" w:hAnsi="Cambria Math"/>
                    <w:sz w:val="22"/>
                  </w:rPr>
                  <m:t>3D</m:t>
                </m:r>
              </m:sub>
            </m:sSub>
          </m:e>
        </m:func>
        <m:r>
          <w:rPr>
            <w:rFonts w:ascii="Cambria Math" w:hAnsi="Cambria Math"/>
            <w:sz w:val="22"/>
          </w:rPr>
          <m:t>+20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sSub>
              <m:sSubPr>
                <m:ctrlPr>
                  <w:rPr>
                    <w:rFonts w:ascii="Cambria Math" w:hAnsi="Cambria Math"/>
                    <w:i/>
                    <w:sz w:val="22"/>
                  </w:rPr>
                </m:ctrlPr>
              </m:sSubPr>
              <m:e>
                <m:r>
                  <w:rPr>
                    <w:rFonts w:ascii="Cambria Math" w:hAnsi="Cambria Math"/>
                    <w:sz w:val="22"/>
                  </w:rPr>
                  <m:t>f</m:t>
                </m:r>
              </m:e>
              <m:sub>
                <m:r>
                  <w:rPr>
                    <w:rFonts w:ascii="Cambria Math" w:hAnsi="Cambria Math"/>
                    <w:sz w:val="22"/>
                  </w:rPr>
                  <m:t>c</m:t>
                </m:r>
              </m:sub>
            </m:sSub>
          </m:e>
        </m:func>
        <m:r>
          <w:rPr>
            <w:rFonts w:ascii="Cambria Math" w:hAnsi="Cambria Math"/>
            <w:sz w:val="22"/>
          </w:rPr>
          <m:t>+32.4+</m:t>
        </m:r>
        <m:sSub>
          <m:sSubPr>
            <m:ctrlPr>
              <w:rPr>
                <w:rFonts w:ascii="Cambria Math" w:hAnsi="Cambria Math"/>
                <w:i/>
                <w:sz w:val="22"/>
              </w:rPr>
            </m:ctrlPr>
          </m:sSubPr>
          <m:e>
            <m:r>
              <w:rPr>
                <w:rFonts w:ascii="Cambria Math" w:hAnsi="Cambria Math"/>
                <w:sz w:val="22"/>
              </w:rPr>
              <m:t>ρ</m:t>
            </m:r>
          </m:e>
          <m:sub>
            <m:r>
              <w:rPr>
                <w:rFonts w:ascii="Cambria Math" w:hAnsi="Cambria Math"/>
                <w:sz w:val="22"/>
              </w:rPr>
              <m:t>dB</m:t>
            </m:r>
          </m:sub>
        </m:sSub>
      </m:oMath>
    </w:p>
    <w:p w:rsidR="004B158C" w:rsidRPr="001C7678" w:rsidRDefault="004B158C" w:rsidP="004B158C">
      <w:pPr>
        <w:pStyle w:val="0Maintext"/>
        <w:numPr>
          <w:ilvl w:val="0"/>
          <w:numId w:val="16"/>
        </w:numPr>
        <w:spacing w:line="276" w:lineRule="auto"/>
        <w:rPr>
          <w:rStyle w:val="0MaintextChar"/>
          <w:i/>
          <w:sz w:val="22"/>
          <w:lang w:val="en-US"/>
        </w:rPr>
      </w:pPr>
      <w:r w:rsidRPr="001C7678">
        <w:rPr>
          <w:rStyle w:val="0MaintextChar"/>
          <w:i/>
          <w:sz w:val="22"/>
          <w:lang w:val="en-US"/>
        </w:rPr>
        <w:t>Reflection attenuation is calculated via Fresnel equations based on incident angle and material properties</w:t>
      </w:r>
    </w:p>
    <w:p w:rsidR="004B158C" w:rsidRPr="001C7678" w:rsidRDefault="004B158C" w:rsidP="004B158C">
      <w:pPr>
        <w:pStyle w:val="0Maintext"/>
        <w:numPr>
          <w:ilvl w:val="0"/>
          <w:numId w:val="21"/>
        </w:numPr>
        <w:spacing w:line="276" w:lineRule="auto"/>
        <w:rPr>
          <w:i/>
          <w:sz w:val="22"/>
          <w:lang w:val="en-US"/>
        </w:rPr>
      </w:pPr>
      <w:r w:rsidRPr="001C7678">
        <w:rPr>
          <w:i/>
          <w:sz w:val="22"/>
          <w:lang w:val="en-US"/>
        </w:rPr>
        <w:t>Medium-sized object( EO type-1) D</w:t>
      </w:r>
      <m:oMath>
        <m:r>
          <w:rPr>
            <w:rFonts w:ascii="Cambria Math" w:hAnsi="Cambria Math"/>
            <w:sz w:val="22"/>
            <w:lang w:val="en-US"/>
          </w:rPr>
          <m:t>≈</m:t>
        </m:r>
        <m:rad>
          <m:radPr>
            <m:degHide m:val="1"/>
            <m:ctrlPr>
              <w:rPr>
                <w:rFonts w:ascii="Cambria Math" w:hAnsi="Cambria Math" w:cstheme="minorBidi"/>
                <w:i/>
                <w:sz w:val="22"/>
                <w:lang w:val="en-US"/>
              </w:rPr>
            </m:ctrlPr>
          </m:radPr>
          <m:deg/>
          <m:e>
            <m:r>
              <w:rPr>
                <w:rFonts w:ascii="Cambria Math" w:hAnsi="Cambria Math"/>
                <w:sz w:val="22"/>
                <w:lang w:val="en-US"/>
              </w:rPr>
              <m:t>λR/2</m:t>
            </m:r>
          </m:e>
        </m:rad>
      </m:oMath>
      <w:r w:rsidRPr="001C7678">
        <w:rPr>
          <w:i/>
          <w:sz w:val="22"/>
          <w:lang w:val="en-US"/>
        </w:rPr>
        <w:t>,</w:t>
      </w:r>
    </w:p>
    <w:p w:rsidR="004B158C" w:rsidRPr="001C7678" w:rsidRDefault="004B158C" w:rsidP="004B158C">
      <w:pPr>
        <w:pStyle w:val="0Maintext"/>
        <w:numPr>
          <w:ilvl w:val="0"/>
          <w:numId w:val="17"/>
        </w:numPr>
        <w:spacing w:line="276" w:lineRule="auto"/>
        <w:rPr>
          <w:i/>
          <w:sz w:val="22"/>
          <w:lang w:val="en-US"/>
        </w:rPr>
      </w:pPr>
      <w:r w:rsidRPr="001C7678">
        <w:rPr>
          <w:i/>
          <w:sz w:val="22"/>
          <w:lang w:val="en-US"/>
        </w:rPr>
        <w:t>Non-concatenation approach is used, pathloss depends on the total path length with the pathloss exponent coefficient between 2 and 4.</w:t>
      </w:r>
    </w:p>
    <w:p w:rsidR="004B158C" w:rsidRPr="001C7678" w:rsidRDefault="004B158C" w:rsidP="004B158C">
      <w:pPr>
        <w:pStyle w:val="0Maintext"/>
        <w:numPr>
          <w:ilvl w:val="0"/>
          <w:numId w:val="17"/>
        </w:numPr>
        <w:spacing w:line="276" w:lineRule="auto"/>
        <w:rPr>
          <w:rStyle w:val="0MaintextChar"/>
          <w:i/>
          <w:sz w:val="22"/>
          <w:lang w:val="en-US"/>
        </w:rPr>
      </w:pPr>
      <m:oMath>
        <m:r>
          <w:rPr>
            <w:rFonts w:ascii="Cambria Math" w:hAnsi="Cambria Math"/>
            <w:sz w:val="22"/>
          </w:rPr>
          <m:t>PL=30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sSub>
              <m:sSubPr>
                <m:ctrlPr>
                  <w:rPr>
                    <w:rFonts w:ascii="Cambria Math" w:hAnsi="Cambria Math"/>
                    <w:i/>
                    <w:sz w:val="22"/>
                  </w:rPr>
                </m:ctrlPr>
              </m:sSubPr>
              <m:e>
                <m:r>
                  <w:rPr>
                    <w:rFonts w:ascii="Cambria Math" w:hAnsi="Cambria Math"/>
                    <w:sz w:val="22"/>
                  </w:rPr>
                  <m:t>d</m:t>
                </m:r>
              </m:e>
              <m:sub>
                <m:r>
                  <w:rPr>
                    <w:rFonts w:ascii="Cambria Math" w:hAnsi="Cambria Math"/>
                    <w:sz w:val="22"/>
                  </w:rPr>
                  <m:t>3D</m:t>
                </m:r>
              </m:sub>
            </m:sSub>
          </m:e>
        </m:func>
        <m:r>
          <w:rPr>
            <w:rFonts w:ascii="Cambria Math" w:hAnsi="Cambria Math"/>
            <w:sz w:val="22"/>
          </w:rPr>
          <m:t>+20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sSub>
              <m:sSubPr>
                <m:ctrlPr>
                  <w:rPr>
                    <w:rFonts w:ascii="Cambria Math" w:hAnsi="Cambria Math"/>
                    <w:i/>
                    <w:sz w:val="22"/>
                  </w:rPr>
                </m:ctrlPr>
              </m:sSubPr>
              <m:e>
                <m:r>
                  <w:rPr>
                    <w:rFonts w:ascii="Cambria Math" w:hAnsi="Cambria Math"/>
                    <w:sz w:val="22"/>
                  </w:rPr>
                  <m:t>f</m:t>
                </m:r>
              </m:e>
              <m:sub>
                <m:r>
                  <w:rPr>
                    <w:rFonts w:ascii="Cambria Math" w:hAnsi="Cambria Math"/>
                    <w:sz w:val="22"/>
                  </w:rPr>
                  <m:t>c</m:t>
                </m:r>
              </m:sub>
            </m:sSub>
          </m:e>
        </m:func>
        <m:r>
          <w:rPr>
            <w:rFonts w:ascii="Cambria Math" w:hAnsi="Cambria Math"/>
            <w:sz w:val="22"/>
          </w:rPr>
          <m:t>+32.4+</m:t>
        </m:r>
        <m:sSub>
          <m:sSubPr>
            <m:ctrlPr>
              <w:rPr>
                <w:rFonts w:ascii="Cambria Math" w:hAnsi="Cambria Math"/>
                <w:i/>
                <w:sz w:val="22"/>
              </w:rPr>
            </m:ctrlPr>
          </m:sSubPr>
          <m:e>
            <m:r>
              <w:rPr>
                <w:rFonts w:ascii="Cambria Math" w:hAnsi="Cambria Math"/>
                <w:sz w:val="22"/>
              </w:rPr>
              <m:t>ρ</m:t>
            </m:r>
          </m:e>
          <m:sub>
            <m:r>
              <w:rPr>
                <w:rFonts w:ascii="Cambria Math" w:hAnsi="Cambria Math"/>
                <w:sz w:val="22"/>
              </w:rPr>
              <m:t>refl</m:t>
            </m:r>
          </m:sub>
        </m:sSub>
      </m:oMath>
    </w:p>
    <w:p w:rsidR="004B158C" w:rsidRPr="001C7678" w:rsidRDefault="004B158C" w:rsidP="004B158C">
      <w:pPr>
        <w:pStyle w:val="0Maintext"/>
        <w:numPr>
          <w:ilvl w:val="0"/>
          <w:numId w:val="17"/>
        </w:numPr>
        <w:spacing w:line="276" w:lineRule="auto"/>
        <w:rPr>
          <w:sz w:val="22"/>
        </w:rPr>
      </w:pPr>
      <w:r w:rsidRPr="001C7678">
        <w:rPr>
          <w:rStyle w:val="0MaintextChar"/>
          <w:i/>
          <w:sz w:val="22"/>
          <w:lang w:val="en-US"/>
        </w:rPr>
        <w:lastRenderedPageBreak/>
        <w:t xml:space="preserve">where </w:t>
      </w:r>
      <m:oMath>
        <m:sSub>
          <m:sSubPr>
            <m:ctrlPr>
              <w:rPr>
                <w:rFonts w:ascii="Cambria Math" w:hAnsi="Cambria Math"/>
                <w:i/>
                <w:sz w:val="22"/>
              </w:rPr>
            </m:ctrlPr>
          </m:sSubPr>
          <m:e>
            <m:r>
              <w:rPr>
                <w:rFonts w:ascii="Cambria Math" w:hAnsi="Cambria Math"/>
                <w:sz w:val="22"/>
              </w:rPr>
              <m:t>ρ</m:t>
            </m:r>
          </m:e>
          <m:sub>
            <m:r>
              <w:rPr>
                <w:rFonts w:ascii="Cambria Math" w:hAnsi="Cambria Math"/>
                <w:sz w:val="22"/>
              </w:rPr>
              <m:t>refl</m:t>
            </m:r>
          </m:sub>
        </m:sSub>
      </m:oMath>
      <w:r w:rsidRPr="001C7678">
        <w:rPr>
          <w:i/>
          <w:sz w:val="22"/>
        </w:rPr>
        <w:t xml:space="preserve"> is the reflection attenuation</w:t>
      </w:r>
      <w:r w:rsidRPr="001C7678">
        <w:rPr>
          <w:i/>
          <w:sz w:val="22"/>
          <w:lang w:val="en-US"/>
        </w:rPr>
        <w:t xml:space="preserve"> defined empirically or with the help of RCS modeling methodology</w:t>
      </w:r>
    </w:p>
    <w:p w:rsidR="004B158C" w:rsidRPr="001C7678" w:rsidRDefault="004B158C" w:rsidP="004B158C">
      <w:pPr>
        <w:pStyle w:val="0Maintext"/>
        <w:numPr>
          <w:ilvl w:val="0"/>
          <w:numId w:val="21"/>
        </w:numPr>
        <w:spacing w:line="276" w:lineRule="auto"/>
        <w:rPr>
          <w:i/>
          <w:sz w:val="22"/>
          <w:lang w:val="en-US"/>
        </w:rPr>
      </w:pPr>
      <w:r w:rsidRPr="001C7678">
        <w:rPr>
          <w:i/>
          <w:sz w:val="22"/>
          <w:lang w:val="en-US"/>
        </w:rPr>
        <w:t>Small object ( EO type-1), D&lt;&lt;</w:t>
      </w:r>
      <m:oMath>
        <m:rad>
          <m:radPr>
            <m:degHide m:val="1"/>
            <m:ctrlPr>
              <w:rPr>
                <w:rFonts w:ascii="Cambria Math" w:hAnsi="Cambria Math" w:cstheme="minorBidi"/>
                <w:i/>
                <w:sz w:val="22"/>
                <w:lang w:val="en-US"/>
              </w:rPr>
            </m:ctrlPr>
          </m:radPr>
          <m:deg/>
          <m:e>
            <m:r>
              <w:rPr>
                <w:rFonts w:ascii="Cambria Math" w:hAnsi="Cambria Math"/>
                <w:sz w:val="22"/>
                <w:lang w:val="en-US"/>
              </w:rPr>
              <m:t>λR/2</m:t>
            </m:r>
          </m:e>
        </m:rad>
      </m:oMath>
      <w:r w:rsidRPr="001C7678">
        <w:rPr>
          <w:i/>
          <w:sz w:val="22"/>
          <w:lang w:val="en-US"/>
        </w:rPr>
        <w:t>,</w:t>
      </w:r>
    </w:p>
    <w:p w:rsidR="004B158C" w:rsidRPr="001C7678" w:rsidRDefault="004B158C" w:rsidP="004B158C">
      <w:pPr>
        <w:pStyle w:val="0Maintext"/>
        <w:numPr>
          <w:ilvl w:val="0"/>
          <w:numId w:val="18"/>
        </w:numPr>
        <w:spacing w:line="276" w:lineRule="auto"/>
        <w:rPr>
          <w:rStyle w:val="0MaintextChar"/>
          <w:i/>
          <w:sz w:val="22"/>
          <w:lang w:val="en-US"/>
        </w:rPr>
      </w:pPr>
      <w:r w:rsidRPr="001C7678">
        <w:rPr>
          <w:rStyle w:val="0MaintextChar"/>
          <w:i/>
          <w:sz w:val="22"/>
          <w:lang w:val="en-US"/>
        </w:rPr>
        <w:t>Concatenation (radar) approach is used for channel calculation</w:t>
      </w:r>
    </w:p>
    <w:p w:rsidR="004B158C" w:rsidRPr="001C7678" w:rsidRDefault="004B158C" w:rsidP="004B158C">
      <w:pPr>
        <w:pStyle w:val="0Maintext"/>
        <w:numPr>
          <w:ilvl w:val="0"/>
          <w:numId w:val="18"/>
        </w:numPr>
        <w:spacing w:line="276" w:lineRule="auto"/>
        <w:rPr>
          <w:rStyle w:val="0MaintextChar"/>
          <w:i/>
          <w:sz w:val="22"/>
          <w:lang w:val="en-US"/>
        </w:rPr>
      </w:pPr>
      <w:r w:rsidRPr="001C7678">
        <w:rPr>
          <w:rStyle w:val="0MaintextChar"/>
          <w:i/>
          <w:sz w:val="22"/>
          <w:lang w:val="en-US"/>
        </w:rPr>
        <w:t xml:space="preserve">Channel is a superposition of the TX-Target and Target-RX channels (see equation </w:t>
      </w:r>
      <w:r w:rsidRPr="001C7678">
        <w:rPr>
          <w:rStyle w:val="0MaintextChar"/>
          <w:i/>
          <w:sz w:val="22"/>
          <w:lang w:val="en-US"/>
        </w:rPr>
        <w:fldChar w:fldCharType="begin"/>
      </w:r>
      <w:r w:rsidRPr="001C7678">
        <w:rPr>
          <w:rStyle w:val="0MaintextChar"/>
          <w:i/>
          <w:sz w:val="22"/>
          <w:lang w:val="en-US"/>
        </w:rPr>
        <w:instrText xml:space="preserve"> REF _Ref173165654 \h  \* MERGEFORMAT </w:instrText>
      </w:r>
      <w:r w:rsidRPr="001C7678">
        <w:rPr>
          <w:rStyle w:val="0MaintextChar"/>
          <w:i/>
          <w:sz w:val="22"/>
          <w:lang w:val="en-US"/>
        </w:rPr>
      </w:r>
      <w:r w:rsidRPr="001C7678">
        <w:rPr>
          <w:rStyle w:val="0MaintextChar"/>
          <w:i/>
          <w:sz w:val="22"/>
          <w:lang w:val="en-US"/>
        </w:rPr>
        <w:fldChar w:fldCharType="separate"/>
      </w:r>
      <w:r w:rsidRPr="00582AD5">
        <w:rPr>
          <w:rStyle w:val="0MaintextChar"/>
          <w:i/>
          <w:lang w:val="en-US"/>
        </w:rPr>
        <w:t>(12)</w:t>
      </w:r>
      <w:r w:rsidRPr="001C7678">
        <w:rPr>
          <w:rStyle w:val="0MaintextChar"/>
          <w:i/>
          <w:sz w:val="22"/>
          <w:lang w:val="en-US"/>
        </w:rPr>
        <w:fldChar w:fldCharType="end"/>
      </w:r>
      <w:r w:rsidRPr="001C7678">
        <w:rPr>
          <w:rStyle w:val="0MaintextChar"/>
          <w:i/>
          <w:sz w:val="22"/>
          <w:lang w:val="en-US"/>
        </w:rPr>
        <w:t xml:space="preserve"> </w:t>
      </w:r>
      <w:r>
        <w:rPr>
          <w:rStyle w:val="0MaintextChar"/>
          <w:i/>
          <w:sz w:val="22"/>
          <w:lang w:val="en-US"/>
        </w:rPr>
        <w:t>and Appendix A</w:t>
      </w:r>
      <w:r w:rsidRPr="001C7678">
        <w:rPr>
          <w:rStyle w:val="0MaintextChar"/>
          <w:i/>
          <w:sz w:val="22"/>
          <w:lang w:val="en-US"/>
        </w:rPr>
        <w:t>)</w:t>
      </w:r>
    </w:p>
    <w:p w:rsidR="004B158C" w:rsidRPr="001C7678" w:rsidRDefault="004B158C" w:rsidP="004B158C">
      <w:pPr>
        <w:pStyle w:val="0Maintext"/>
        <w:numPr>
          <w:ilvl w:val="0"/>
          <w:numId w:val="18"/>
        </w:numPr>
        <w:spacing w:line="276" w:lineRule="auto"/>
        <w:rPr>
          <w:rStyle w:val="0MaintextChar"/>
          <w:i/>
          <w:sz w:val="22"/>
          <w:lang w:val="en-US"/>
        </w:rPr>
      </w:pPr>
      <m:oMath>
        <m:r>
          <w:rPr>
            <w:rFonts w:ascii="Cambria Math" w:hAnsi="Cambria Math"/>
            <w:sz w:val="22"/>
          </w:rPr>
          <m:t>PL=P</m:t>
        </m:r>
        <m:sSup>
          <m:sSupPr>
            <m:ctrlPr>
              <w:rPr>
                <w:rFonts w:ascii="Cambria Math" w:hAnsi="Cambria Math"/>
                <w:i/>
                <w:sz w:val="22"/>
              </w:rPr>
            </m:ctrlPr>
          </m:sSupPr>
          <m:e>
            <m:r>
              <w:rPr>
                <w:rFonts w:ascii="Cambria Math" w:hAnsi="Cambria Math"/>
                <w:sz w:val="22"/>
              </w:rPr>
              <m:t>L</m:t>
            </m:r>
          </m:e>
          <m:sup>
            <m:r>
              <w:rPr>
                <w:rFonts w:ascii="Cambria Math" w:hAnsi="Cambria Math"/>
                <w:sz w:val="22"/>
              </w:rPr>
              <m:t>TX-T</m:t>
            </m:r>
          </m:sup>
        </m:sSup>
        <m:r>
          <w:rPr>
            <w:rFonts w:ascii="Cambria Math" w:hAnsi="Cambria Math"/>
            <w:sz w:val="22"/>
          </w:rPr>
          <m:t>+P</m:t>
        </m:r>
        <m:sSup>
          <m:sSupPr>
            <m:ctrlPr>
              <w:rPr>
                <w:rFonts w:ascii="Cambria Math" w:hAnsi="Cambria Math"/>
                <w:i/>
                <w:sz w:val="22"/>
              </w:rPr>
            </m:ctrlPr>
          </m:sSupPr>
          <m:e>
            <m:r>
              <w:rPr>
                <w:rFonts w:ascii="Cambria Math" w:hAnsi="Cambria Math"/>
                <w:sz w:val="22"/>
              </w:rPr>
              <m:t>L</m:t>
            </m:r>
          </m:e>
          <m:sup>
            <m:r>
              <w:rPr>
                <w:rFonts w:ascii="Cambria Math" w:hAnsi="Cambria Math"/>
                <w:sz w:val="22"/>
              </w:rPr>
              <m:t>T-RX</m:t>
            </m:r>
          </m:sup>
        </m:sSup>
        <m:r>
          <w:rPr>
            <w:rFonts w:ascii="Cambria Math" w:hAnsi="Cambria Math"/>
            <w:sz w:val="22"/>
          </w:rPr>
          <m:t>+</m:t>
        </m:r>
        <m:sSub>
          <m:sSubPr>
            <m:ctrlPr>
              <w:rPr>
                <w:rFonts w:ascii="Cambria Math" w:hAnsi="Cambria Math"/>
                <w:i/>
                <w:sz w:val="22"/>
              </w:rPr>
            </m:ctrlPr>
          </m:sSubPr>
          <m:e>
            <m:r>
              <w:rPr>
                <w:rFonts w:ascii="Cambria Math" w:hAnsi="Cambria Math"/>
                <w:sz w:val="22"/>
              </w:rPr>
              <m:t>ρ</m:t>
            </m:r>
          </m:e>
          <m:sub>
            <m:r>
              <w:rPr>
                <w:rFonts w:ascii="Cambria Math" w:hAnsi="Cambria Math"/>
                <w:sz w:val="22"/>
              </w:rPr>
              <m:t>RCS</m:t>
            </m:r>
          </m:sub>
        </m:sSub>
      </m:oMath>
    </w:p>
    <w:p w:rsidR="004B158C" w:rsidRPr="001C7678" w:rsidRDefault="004B158C" w:rsidP="004B158C">
      <w:pPr>
        <w:pStyle w:val="0Maintext"/>
        <w:numPr>
          <w:ilvl w:val="0"/>
          <w:numId w:val="18"/>
        </w:numPr>
        <w:spacing w:line="276" w:lineRule="auto"/>
        <w:rPr>
          <w:i/>
          <w:sz w:val="22"/>
          <w:lang w:val="en-US"/>
        </w:rPr>
      </w:pPr>
      <w:r w:rsidRPr="001C7678">
        <w:rPr>
          <w:rStyle w:val="0MaintextChar"/>
          <w:i/>
          <w:sz w:val="22"/>
          <w:lang w:val="en-US"/>
        </w:rPr>
        <w:t xml:space="preserve">where </w:t>
      </w:r>
      <m:oMath>
        <m:sSub>
          <m:sSubPr>
            <m:ctrlPr>
              <w:rPr>
                <w:rFonts w:ascii="Cambria Math" w:hAnsi="Cambria Math"/>
                <w:i/>
                <w:sz w:val="22"/>
              </w:rPr>
            </m:ctrlPr>
          </m:sSubPr>
          <m:e>
            <m:r>
              <w:rPr>
                <w:rFonts w:ascii="Cambria Math" w:hAnsi="Cambria Math"/>
                <w:sz w:val="22"/>
              </w:rPr>
              <m:t>R</m:t>
            </m:r>
          </m:e>
          <m:sub>
            <m:r>
              <w:rPr>
                <w:rFonts w:ascii="Cambria Math" w:hAnsi="Cambria Math"/>
                <w:sz w:val="22"/>
              </w:rPr>
              <m:t>RCS</m:t>
            </m:r>
          </m:sub>
        </m:sSub>
      </m:oMath>
      <w:r w:rsidRPr="001C7678">
        <w:rPr>
          <w:i/>
          <w:sz w:val="22"/>
        </w:rPr>
        <w:t xml:space="preserve"> is the dimensionless reflection attenuation</w:t>
      </w:r>
      <w:r w:rsidRPr="001C7678">
        <w:rPr>
          <w:i/>
          <w:sz w:val="22"/>
          <w:lang w:val="en-US"/>
        </w:rPr>
        <w:t xml:space="preserve"> (normalized RCS, typically </w:t>
      </w:r>
      <m:oMath>
        <m:sSub>
          <m:sSubPr>
            <m:ctrlPr>
              <w:rPr>
                <w:rFonts w:ascii="Cambria Math" w:hAnsi="Cambria Math"/>
                <w:i/>
                <w:sz w:val="22"/>
              </w:rPr>
            </m:ctrlPr>
          </m:sSubPr>
          <m:e>
            <m:r>
              <w:rPr>
                <w:rFonts w:ascii="Cambria Math" w:hAnsi="Cambria Math"/>
                <w:sz w:val="22"/>
              </w:rPr>
              <m:t>ρ</m:t>
            </m:r>
          </m:e>
          <m:sub>
            <m:r>
              <w:rPr>
                <w:rFonts w:ascii="Cambria Math" w:hAnsi="Cambria Math"/>
                <w:sz w:val="22"/>
              </w:rPr>
              <m:t>RCS</m:t>
            </m:r>
          </m:sub>
        </m:sSub>
        <m:r>
          <w:rPr>
            <w:rFonts w:ascii="Cambria Math" w:hAnsi="Cambria Math"/>
            <w:sz w:val="22"/>
          </w:rPr>
          <m:t>=10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ctrlPr>
                  <w:rPr>
                    <w:rFonts w:ascii="Cambria Math" w:hAnsi="Cambria Math"/>
                    <w:sz w:val="22"/>
                  </w:rPr>
                </m:ctrlPr>
              </m:e>
              <m:sub>
                <m:r>
                  <w:rPr>
                    <w:rFonts w:ascii="Cambria Math" w:hAnsi="Cambria Math"/>
                    <w:sz w:val="22"/>
                  </w:rPr>
                  <m:t>10</m:t>
                </m:r>
                <m:ctrlPr>
                  <w:rPr>
                    <w:rFonts w:ascii="Cambria Math" w:hAnsi="Cambria Math"/>
                    <w:sz w:val="22"/>
                  </w:rPr>
                </m:ctrlPr>
              </m:sub>
            </m:sSub>
          </m:fName>
          <m:e>
            <m:f>
              <m:fPr>
                <m:ctrlPr>
                  <w:rPr>
                    <w:rFonts w:ascii="Cambria Math" w:hAnsi="Cambria Math"/>
                    <w:i/>
                    <w:sz w:val="22"/>
                  </w:rPr>
                </m:ctrlPr>
              </m:fPr>
              <m:num>
                <m:r>
                  <w:rPr>
                    <w:rFonts w:ascii="Cambria Math" w:hAnsi="Cambria Math"/>
                    <w:sz w:val="22"/>
                  </w:rPr>
                  <m:t>4πσ</m:t>
                </m:r>
              </m:num>
              <m:den>
                <m:sSup>
                  <m:sSupPr>
                    <m:ctrlPr>
                      <w:rPr>
                        <w:rFonts w:ascii="Cambria Math" w:hAnsi="Cambria Math"/>
                        <w:i/>
                        <w:sz w:val="22"/>
                      </w:rPr>
                    </m:ctrlPr>
                  </m:sSupPr>
                  <m:e>
                    <m:r>
                      <w:rPr>
                        <w:rFonts w:ascii="Cambria Math" w:hAnsi="Cambria Math"/>
                        <w:sz w:val="22"/>
                      </w:rPr>
                      <m:t>λ</m:t>
                    </m:r>
                  </m:e>
                  <m:sup>
                    <m:r>
                      <w:rPr>
                        <w:rFonts w:ascii="Cambria Math" w:hAnsi="Cambria Math"/>
                        <w:sz w:val="22"/>
                      </w:rPr>
                      <m:t>2</m:t>
                    </m:r>
                  </m:sup>
                </m:sSup>
              </m:den>
            </m:f>
          </m:e>
        </m:func>
      </m:oMath>
      <w:r w:rsidRPr="001C7678">
        <w:rPr>
          <w:i/>
          <w:sz w:val="22"/>
          <w:lang w:val="en-US"/>
        </w:rPr>
        <w:t xml:space="preserve"> )</w:t>
      </w:r>
      <w:r w:rsidRPr="001C7678">
        <w:rPr>
          <w:i/>
          <w:sz w:val="22"/>
        </w:rPr>
        <w:t xml:space="preserve"> calculated from using </w:t>
      </w:r>
      <w:r w:rsidRPr="001C7678">
        <w:rPr>
          <w:rStyle w:val="0MaintextChar"/>
          <w:i/>
          <w:sz w:val="22"/>
          <w:lang w:val="en-US"/>
        </w:rPr>
        <w:t>adopted RCS methodology</w:t>
      </w:r>
      <w:r>
        <w:rPr>
          <w:rStyle w:val="0MaintextChar"/>
          <w:i/>
          <w:sz w:val="22"/>
          <w:lang w:val="en-US"/>
        </w:rPr>
        <w:t>.</w:t>
      </w:r>
    </w:p>
    <w:p w:rsidR="004B158C" w:rsidRPr="001C7678" w:rsidRDefault="004B158C" w:rsidP="004B158C">
      <w:pPr>
        <w:pStyle w:val="3GPPText"/>
        <w:spacing w:before="240" w:after="240"/>
        <w:ind w:firstLine="0"/>
        <w:rPr>
          <w:i/>
        </w:rPr>
      </w:pPr>
      <w:r w:rsidRPr="001C7678">
        <w:rPr>
          <w:b/>
          <w:i/>
        </w:rPr>
        <w:t xml:space="preserve">Proposal </w:t>
      </w:r>
      <w:r w:rsidRPr="001C7678">
        <w:rPr>
          <w:b/>
          <w:i/>
        </w:rPr>
        <w:fldChar w:fldCharType="begin"/>
      </w:r>
      <w:r w:rsidRPr="001C7678">
        <w:rPr>
          <w:b/>
          <w:i/>
        </w:rPr>
        <w:instrText xml:space="preserve"> SEQ Proposal \* ARABIC \* MERGEFORMAT </w:instrText>
      </w:r>
      <w:r w:rsidRPr="001C7678">
        <w:rPr>
          <w:b/>
          <w:i/>
        </w:rPr>
        <w:fldChar w:fldCharType="separate"/>
      </w:r>
      <w:r>
        <w:rPr>
          <w:b/>
          <w:i/>
          <w:noProof/>
        </w:rPr>
        <w:t>5</w:t>
      </w:r>
      <w:r w:rsidRPr="001C7678">
        <w:rPr>
          <w:b/>
          <w:i/>
        </w:rPr>
        <w:fldChar w:fldCharType="end"/>
      </w:r>
      <w:r>
        <w:rPr>
          <w:b/>
          <w:i/>
        </w:rPr>
        <w:t>:</w:t>
      </w:r>
      <w:r w:rsidRPr="001C7678">
        <w:rPr>
          <w:i/>
        </w:rPr>
        <w:t xml:space="preserve"> Second order reflections between sensing target and/or Type-1 Environment objects should not be included in the target channel due to their insignificance</w:t>
      </w:r>
      <w:r>
        <w:rPr>
          <w:i/>
        </w:rPr>
        <w:t>.</w:t>
      </w:r>
    </w:p>
    <w:p w:rsidR="004B158C" w:rsidRPr="001C7678" w:rsidRDefault="004B158C" w:rsidP="004B158C">
      <w:pPr>
        <w:pStyle w:val="3GPPText"/>
        <w:spacing w:before="240" w:after="240"/>
        <w:ind w:firstLine="0"/>
        <w:rPr>
          <w:i/>
        </w:rPr>
      </w:pPr>
      <w:r w:rsidRPr="001C7678">
        <w:rPr>
          <w:b/>
          <w:i/>
        </w:rPr>
        <w:t xml:space="preserve">Proposal </w:t>
      </w:r>
      <w:r w:rsidRPr="001C7678">
        <w:rPr>
          <w:b/>
          <w:i/>
        </w:rPr>
        <w:fldChar w:fldCharType="begin"/>
      </w:r>
      <w:r w:rsidRPr="001C7678">
        <w:rPr>
          <w:b/>
          <w:i/>
        </w:rPr>
        <w:instrText xml:space="preserve"> SEQ Proposal \* ARABIC \* MERGEFORMAT </w:instrText>
      </w:r>
      <w:r w:rsidRPr="001C7678">
        <w:rPr>
          <w:b/>
          <w:i/>
        </w:rPr>
        <w:fldChar w:fldCharType="separate"/>
      </w:r>
      <w:r>
        <w:rPr>
          <w:b/>
          <w:i/>
          <w:noProof/>
        </w:rPr>
        <w:t>6</w:t>
      </w:r>
      <w:r w:rsidRPr="001C7678">
        <w:rPr>
          <w:b/>
          <w:i/>
        </w:rPr>
        <w:fldChar w:fldCharType="end"/>
      </w:r>
      <w:r w:rsidRPr="001C7678">
        <w:rPr>
          <w:i/>
        </w:rPr>
        <w:t xml:space="preserve"> Only LOS/LOS case for Tx-T and T-Rx links should be included in the simulations. All other cases correspond to the negligible reflections, and NLOS case for any segment of Target channel can be considered as full blockage.</w:t>
      </w:r>
    </w:p>
    <w:p w:rsidR="004B158C" w:rsidRPr="001C7678" w:rsidRDefault="004B158C" w:rsidP="004B158C">
      <w:pPr>
        <w:pStyle w:val="3GPPText"/>
        <w:spacing w:before="240" w:after="240"/>
        <w:ind w:firstLine="0"/>
        <w:rPr>
          <w:i/>
        </w:rPr>
      </w:pPr>
      <w:r w:rsidRPr="008926C6">
        <w:rPr>
          <w:b/>
          <w:i/>
        </w:rPr>
        <w:t xml:space="preserve">Proposal </w:t>
      </w:r>
      <w:r w:rsidRPr="008926C6">
        <w:rPr>
          <w:b/>
          <w:i/>
        </w:rPr>
        <w:fldChar w:fldCharType="begin"/>
      </w:r>
      <w:r w:rsidRPr="008926C6">
        <w:rPr>
          <w:b/>
          <w:i/>
        </w:rPr>
        <w:instrText xml:space="preserve"> SEQ Proposal \* ARABIC \* MERGEFORMAT </w:instrText>
      </w:r>
      <w:r w:rsidRPr="008926C6">
        <w:rPr>
          <w:b/>
          <w:i/>
        </w:rPr>
        <w:fldChar w:fldCharType="separate"/>
      </w:r>
      <w:r w:rsidRPr="008926C6">
        <w:rPr>
          <w:b/>
          <w:i/>
          <w:noProof/>
        </w:rPr>
        <w:t>7</w:t>
      </w:r>
      <w:r w:rsidRPr="008926C6">
        <w:rPr>
          <w:b/>
          <w:i/>
        </w:rPr>
        <w:fldChar w:fldCharType="end"/>
      </w:r>
      <w:r w:rsidRPr="008926C6">
        <w:rPr>
          <w:i/>
        </w:rPr>
        <w:t xml:space="preserve"> If Type-2 EO is agreed to be included in the ISAC channel model, NLOS component by type-2 EO reflection can be considered for target channel.</w:t>
      </w:r>
    </w:p>
    <w:p w:rsidR="004B158C" w:rsidRDefault="004B158C" w:rsidP="004B158C">
      <w:pPr>
        <w:pStyle w:val="3GPPText"/>
        <w:spacing w:before="240" w:after="0"/>
        <w:ind w:firstLine="0"/>
        <w:rPr>
          <w:i/>
        </w:rPr>
      </w:pPr>
      <w:r w:rsidRPr="00F20D0E">
        <w:rPr>
          <w:b/>
          <w:i/>
        </w:rPr>
        <w:t xml:space="preserve">Proposal </w:t>
      </w:r>
      <w:r w:rsidRPr="00F20D0E">
        <w:rPr>
          <w:b/>
          <w:i/>
        </w:rPr>
        <w:fldChar w:fldCharType="begin"/>
      </w:r>
      <w:r w:rsidRPr="00F20D0E">
        <w:rPr>
          <w:b/>
          <w:i/>
        </w:rPr>
        <w:instrText xml:space="preserve"> SEQ Proposal \* ARABIC \* MERGEFORMAT </w:instrText>
      </w:r>
      <w:r w:rsidRPr="00F20D0E">
        <w:rPr>
          <w:b/>
          <w:i/>
        </w:rPr>
        <w:fldChar w:fldCharType="separate"/>
      </w:r>
      <w:r>
        <w:rPr>
          <w:b/>
          <w:i/>
          <w:noProof/>
        </w:rPr>
        <w:t>8</w:t>
      </w:r>
      <w:r w:rsidRPr="00F20D0E">
        <w:rPr>
          <w:b/>
          <w:i/>
        </w:rPr>
        <w:fldChar w:fldCharType="end"/>
      </w:r>
      <w:r>
        <w:rPr>
          <w:b/>
          <w:i/>
        </w:rPr>
        <w:t>:</w:t>
      </w:r>
      <w:r w:rsidRPr="008B714B">
        <w:rPr>
          <w:i/>
        </w:rPr>
        <w:t xml:space="preserve"> </w:t>
      </w:r>
      <w:r>
        <w:rPr>
          <w:i/>
        </w:rPr>
        <w:t>Variations in the received signal power due to rays clustering caused by reflecting surface irregularities can be modeled as target RCS variations instead of introduction of the cluster rays in additional to the central LOS path.</w:t>
      </w:r>
    </w:p>
    <w:p w:rsidR="004B158C" w:rsidRPr="00582AD5" w:rsidRDefault="004B158C" w:rsidP="004B158C">
      <w:pPr>
        <w:pStyle w:val="0Maintext"/>
        <w:spacing w:before="120"/>
        <w:ind w:firstLine="0"/>
        <w:rPr>
          <w:sz w:val="22"/>
        </w:rPr>
      </w:pPr>
      <w:r w:rsidRPr="00C71A34">
        <w:rPr>
          <w:b/>
          <w:i/>
          <w:sz w:val="22"/>
          <w:lang w:val="en-US"/>
        </w:rPr>
        <w:t xml:space="preserve">Proposal </w:t>
      </w:r>
      <w:r w:rsidRPr="00551F83">
        <w:rPr>
          <w:b/>
          <w:i/>
          <w:sz w:val="22"/>
        </w:rPr>
        <w:fldChar w:fldCharType="begin"/>
      </w:r>
      <w:r w:rsidRPr="00551F83">
        <w:rPr>
          <w:b/>
          <w:i/>
          <w:sz w:val="22"/>
        </w:rPr>
        <w:instrText xml:space="preserve"> SEQ Proposal \* ARABIC \* MERGEFORMAT </w:instrText>
      </w:r>
      <w:r w:rsidRPr="00551F83">
        <w:rPr>
          <w:b/>
          <w:i/>
          <w:sz w:val="22"/>
        </w:rPr>
        <w:fldChar w:fldCharType="separate"/>
      </w:r>
      <w:r>
        <w:rPr>
          <w:b/>
          <w:i/>
          <w:noProof/>
          <w:sz w:val="22"/>
        </w:rPr>
        <w:t>9</w:t>
      </w:r>
      <w:r w:rsidRPr="00551F83">
        <w:rPr>
          <w:b/>
          <w:i/>
          <w:sz w:val="22"/>
        </w:rPr>
        <w:fldChar w:fldCharType="end"/>
      </w:r>
      <w:r w:rsidRPr="00C71A34">
        <w:rPr>
          <w:b/>
          <w:i/>
          <w:sz w:val="22"/>
        </w:rPr>
        <w:t>:</w:t>
      </w:r>
      <w:r w:rsidRPr="00C71A34">
        <w:rPr>
          <w:i/>
          <w:sz w:val="22"/>
        </w:rPr>
        <w:t xml:space="preserve"> Deprioritize the deterministic approach to RCS modelling.</w:t>
      </w:r>
    </w:p>
    <w:p w:rsidR="004B158C" w:rsidRPr="00161E96" w:rsidRDefault="004B158C" w:rsidP="004B158C">
      <w:pPr>
        <w:pStyle w:val="0Maintext"/>
        <w:spacing w:before="120"/>
        <w:ind w:firstLine="0"/>
        <w:rPr>
          <w:i/>
          <w:sz w:val="22"/>
        </w:rPr>
      </w:pPr>
      <w:r w:rsidRPr="00161E96">
        <w:rPr>
          <w:b/>
          <w:i/>
          <w:sz w:val="22"/>
          <w:lang w:val="en-US"/>
        </w:rPr>
        <w:t xml:space="preserve">Proposal </w:t>
      </w:r>
      <w:r w:rsidRPr="00551F83">
        <w:rPr>
          <w:b/>
          <w:i/>
          <w:sz w:val="22"/>
        </w:rPr>
        <w:fldChar w:fldCharType="begin"/>
      </w:r>
      <w:r w:rsidRPr="00551F83">
        <w:rPr>
          <w:b/>
          <w:i/>
          <w:sz w:val="22"/>
        </w:rPr>
        <w:instrText xml:space="preserve"> SEQ Proposal \* ARABIC \* MERGEFORMAT </w:instrText>
      </w:r>
      <w:r w:rsidRPr="00551F83">
        <w:rPr>
          <w:b/>
          <w:i/>
          <w:sz w:val="22"/>
        </w:rPr>
        <w:fldChar w:fldCharType="separate"/>
      </w:r>
      <w:r>
        <w:rPr>
          <w:b/>
          <w:i/>
          <w:noProof/>
          <w:sz w:val="22"/>
        </w:rPr>
        <w:t>10</w:t>
      </w:r>
      <w:r w:rsidRPr="00551F83">
        <w:rPr>
          <w:b/>
          <w:i/>
          <w:sz w:val="22"/>
        </w:rPr>
        <w:fldChar w:fldCharType="end"/>
      </w:r>
      <w:r w:rsidRPr="00161E96">
        <w:rPr>
          <w:b/>
          <w:i/>
          <w:sz w:val="22"/>
        </w:rPr>
        <w:t xml:space="preserve">: </w:t>
      </w:r>
      <w:r w:rsidRPr="00161E96">
        <w:rPr>
          <w:i/>
          <w:sz w:val="22"/>
        </w:rPr>
        <w:t>Prioritize the stochastic approach to RCS modelling.</w:t>
      </w:r>
    </w:p>
    <w:p w:rsidR="004B158C" w:rsidRPr="00161E96" w:rsidRDefault="004B158C" w:rsidP="004B158C">
      <w:pPr>
        <w:pStyle w:val="0Maintext"/>
        <w:spacing w:before="120" w:after="240"/>
        <w:ind w:firstLine="0"/>
        <w:rPr>
          <w:i/>
          <w:sz w:val="22"/>
        </w:rPr>
      </w:pPr>
      <w:r w:rsidRPr="00161E96">
        <w:rPr>
          <w:b/>
          <w:i/>
          <w:sz w:val="22"/>
          <w:lang w:val="en-US"/>
        </w:rPr>
        <w:t>Proposal</w:t>
      </w:r>
      <w:r>
        <w:rPr>
          <w:b/>
          <w:i/>
          <w:sz w:val="22"/>
          <w:lang w:val="en-US"/>
        </w:rPr>
        <w:t xml:space="preserve"> </w:t>
      </w:r>
      <w:r w:rsidRPr="00551F83">
        <w:rPr>
          <w:b/>
          <w:i/>
          <w:sz w:val="22"/>
        </w:rPr>
        <w:fldChar w:fldCharType="begin"/>
      </w:r>
      <w:r w:rsidRPr="00551F83">
        <w:rPr>
          <w:b/>
          <w:i/>
          <w:sz w:val="22"/>
        </w:rPr>
        <w:instrText xml:space="preserve"> SEQ Proposal \* ARABIC \* MERGEFORMAT </w:instrText>
      </w:r>
      <w:r w:rsidRPr="00551F83">
        <w:rPr>
          <w:b/>
          <w:i/>
          <w:sz w:val="22"/>
        </w:rPr>
        <w:fldChar w:fldCharType="separate"/>
      </w:r>
      <w:r>
        <w:rPr>
          <w:b/>
          <w:i/>
          <w:noProof/>
          <w:sz w:val="22"/>
        </w:rPr>
        <w:t>11</w:t>
      </w:r>
      <w:r w:rsidRPr="00551F83">
        <w:rPr>
          <w:b/>
          <w:i/>
          <w:sz w:val="22"/>
        </w:rPr>
        <w:fldChar w:fldCharType="end"/>
      </w:r>
      <w:r w:rsidRPr="00161E96">
        <w:rPr>
          <w:b/>
          <w:i/>
          <w:sz w:val="22"/>
        </w:rPr>
        <w:t xml:space="preserve">: </w:t>
      </w:r>
      <w:r w:rsidRPr="00161E96">
        <w:rPr>
          <w:i/>
          <w:sz w:val="22"/>
        </w:rPr>
        <w:t>Adopt Swerling models as the baseline/initial guess for the first-order RCS distribution</w:t>
      </w:r>
      <w:r w:rsidRPr="00161E96">
        <w:rPr>
          <w:i/>
          <w:sz w:val="22"/>
          <w:lang w:val="en-US"/>
        </w:rPr>
        <w:t xml:space="preserve">, considering </w:t>
      </w:r>
      <w:r w:rsidRPr="00161E96">
        <w:rPr>
          <w:i/>
          <w:sz w:val="22"/>
        </w:rPr>
        <w:t>Swerling 0 for humans, Swerling I/II for vehicles / UAVs/ AGVs and Swerling III/IV for AGVs modelling.</w:t>
      </w:r>
    </w:p>
    <w:p w:rsidR="004B158C" w:rsidRPr="00161E96" w:rsidRDefault="004B158C" w:rsidP="004B158C">
      <w:pPr>
        <w:pStyle w:val="0Maintext"/>
        <w:spacing w:before="120" w:after="240"/>
        <w:ind w:firstLine="0"/>
        <w:rPr>
          <w:i/>
          <w:sz w:val="22"/>
        </w:rPr>
      </w:pPr>
      <w:r w:rsidRPr="00161E96">
        <w:rPr>
          <w:b/>
          <w:i/>
          <w:sz w:val="22"/>
          <w:lang w:val="en-US"/>
        </w:rPr>
        <w:t xml:space="preserve">Proposal </w:t>
      </w:r>
      <w:r w:rsidRPr="00551F83">
        <w:rPr>
          <w:b/>
          <w:i/>
          <w:sz w:val="22"/>
        </w:rPr>
        <w:fldChar w:fldCharType="begin"/>
      </w:r>
      <w:r w:rsidRPr="00551F83">
        <w:rPr>
          <w:b/>
          <w:i/>
          <w:sz w:val="22"/>
        </w:rPr>
        <w:instrText xml:space="preserve"> SEQ Proposal \* ARABIC \* MERGEFORMAT </w:instrText>
      </w:r>
      <w:r w:rsidRPr="00551F83">
        <w:rPr>
          <w:b/>
          <w:i/>
          <w:sz w:val="22"/>
        </w:rPr>
        <w:fldChar w:fldCharType="separate"/>
      </w:r>
      <w:r>
        <w:rPr>
          <w:b/>
          <w:i/>
          <w:noProof/>
          <w:sz w:val="22"/>
        </w:rPr>
        <w:t>12</w:t>
      </w:r>
      <w:r w:rsidRPr="00551F83">
        <w:rPr>
          <w:b/>
          <w:i/>
          <w:sz w:val="22"/>
        </w:rPr>
        <w:fldChar w:fldCharType="end"/>
      </w:r>
      <w:r w:rsidRPr="00161E96">
        <w:rPr>
          <w:b/>
          <w:i/>
          <w:sz w:val="22"/>
        </w:rPr>
        <w:t xml:space="preserve">: </w:t>
      </w:r>
      <w:r w:rsidRPr="00161E96">
        <w:rPr>
          <w:i/>
          <w:sz w:val="22"/>
        </w:rPr>
        <w:t xml:space="preserve">Adopt the mean backscattering RCS of the sensing targets specific to ISAC from </w:t>
      </w:r>
      <w:r w:rsidRPr="00161E96">
        <w:rPr>
          <w:i/>
          <w:sz w:val="22"/>
        </w:rPr>
        <w:fldChar w:fldCharType="begin"/>
      </w:r>
      <w:r w:rsidRPr="00161E96">
        <w:rPr>
          <w:i/>
          <w:sz w:val="22"/>
        </w:rPr>
        <w:instrText xml:space="preserve"> REF _Ref165984491 \h  \* MERGEFORMAT </w:instrText>
      </w:r>
      <w:r w:rsidRPr="00161E96">
        <w:rPr>
          <w:i/>
          <w:sz w:val="22"/>
        </w:rPr>
      </w:r>
      <w:r w:rsidRPr="00161E96">
        <w:rPr>
          <w:i/>
          <w:sz w:val="22"/>
        </w:rPr>
        <w:fldChar w:fldCharType="separate"/>
      </w:r>
      <w:r w:rsidRPr="00582AD5">
        <w:rPr>
          <w:i/>
          <w:sz w:val="22"/>
        </w:rPr>
        <w:t>Table 2</w:t>
      </w:r>
      <w:r w:rsidRPr="00161E96">
        <w:rPr>
          <w:i/>
          <w:sz w:val="22"/>
        </w:rPr>
        <w:fldChar w:fldCharType="end"/>
      </w:r>
      <w:r w:rsidRPr="00161E96">
        <w:rPr>
          <w:i/>
          <w:sz w:val="22"/>
        </w:rPr>
        <w:t xml:space="preserve"> as the baseline/initial guess.</w:t>
      </w:r>
    </w:p>
    <w:p w:rsidR="004B158C" w:rsidRPr="00161E96" w:rsidRDefault="004B158C" w:rsidP="004B158C">
      <w:pPr>
        <w:pStyle w:val="0Maintext"/>
        <w:spacing w:before="120"/>
        <w:ind w:firstLine="0"/>
        <w:rPr>
          <w:i/>
          <w:sz w:val="22"/>
        </w:rPr>
      </w:pPr>
      <w:r w:rsidRPr="00161E96">
        <w:rPr>
          <w:b/>
          <w:i/>
          <w:sz w:val="22"/>
          <w:lang w:val="en-US"/>
        </w:rPr>
        <w:t xml:space="preserve">Proposal </w:t>
      </w:r>
      <w:r w:rsidRPr="00551F83">
        <w:rPr>
          <w:b/>
          <w:i/>
          <w:sz w:val="22"/>
        </w:rPr>
        <w:fldChar w:fldCharType="begin"/>
      </w:r>
      <w:r w:rsidRPr="00551F83">
        <w:rPr>
          <w:b/>
          <w:i/>
          <w:sz w:val="22"/>
        </w:rPr>
        <w:instrText xml:space="preserve"> SEQ Proposal \* ARABIC \* MERGEFORMAT </w:instrText>
      </w:r>
      <w:r w:rsidRPr="00551F83">
        <w:rPr>
          <w:b/>
          <w:i/>
          <w:sz w:val="22"/>
        </w:rPr>
        <w:fldChar w:fldCharType="separate"/>
      </w:r>
      <w:r>
        <w:rPr>
          <w:b/>
          <w:i/>
          <w:noProof/>
          <w:sz w:val="22"/>
        </w:rPr>
        <w:t>13</w:t>
      </w:r>
      <w:r w:rsidRPr="00551F83">
        <w:rPr>
          <w:b/>
          <w:i/>
          <w:sz w:val="22"/>
        </w:rPr>
        <w:fldChar w:fldCharType="end"/>
      </w:r>
      <w:r w:rsidRPr="00161E96">
        <w:rPr>
          <w:b/>
          <w:i/>
          <w:sz w:val="22"/>
        </w:rPr>
        <w:t xml:space="preserve">: </w:t>
      </w:r>
      <w:r w:rsidRPr="00161E96">
        <w:rPr>
          <w:i/>
          <w:sz w:val="22"/>
        </w:rPr>
        <w:t xml:space="preserve">Adopt Swerling models for both the backscattering and bistatic RCS modelling. In the latter case, introduce the correction as determined by </w:t>
      </w:r>
      <w:r w:rsidRPr="00161E96">
        <w:rPr>
          <w:i/>
          <w:sz w:val="22"/>
          <w:lang w:val="en-US"/>
        </w:rPr>
        <w:fldChar w:fldCharType="begin"/>
      </w:r>
      <w:r w:rsidRPr="00161E96">
        <w:rPr>
          <w:i/>
          <w:sz w:val="22"/>
          <w:lang w:val="en-US"/>
        </w:rPr>
        <w:instrText xml:space="preserve"> REF _Ref173423020 \h  \* MERGEFORMAT </w:instrText>
      </w:r>
      <w:r w:rsidRPr="00161E96">
        <w:rPr>
          <w:i/>
          <w:sz w:val="22"/>
          <w:lang w:val="en-US"/>
        </w:rPr>
      </w:r>
      <w:r w:rsidRPr="00161E96">
        <w:rPr>
          <w:i/>
          <w:sz w:val="22"/>
          <w:lang w:val="en-US"/>
        </w:rPr>
        <w:fldChar w:fldCharType="separate"/>
      </w:r>
      <w:r w:rsidRPr="00582AD5">
        <w:rPr>
          <w:i/>
          <w:sz w:val="22"/>
        </w:rPr>
        <w:t>(</w:t>
      </w:r>
      <w:r w:rsidRPr="00582AD5">
        <w:rPr>
          <w:i/>
          <w:noProof/>
          <w:sz w:val="22"/>
        </w:rPr>
        <w:t>25</w:t>
      </w:r>
      <w:r w:rsidRPr="00582AD5">
        <w:rPr>
          <w:i/>
          <w:sz w:val="22"/>
        </w:rPr>
        <w:t>)</w:t>
      </w:r>
      <w:r w:rsidRPr="00161E96">
        <w:rPr>
          <w:i/>
          <w:sz w:val="22"/>
          <w:lang w:val="en-US"/>
        </w:rPr>
        <w:fldChar w:fldCharType="end"/>
      </w:r>
      <w:r w:rsidRPr="00161E96">
        <w:rPr>
          <w:i/>
          <w:sz w:val="22"/>
        </w:rPr>
        <w:t xml:space="preserve"> and restrict the applicable bistatic angle as β≤140°.</w:t>
      </w:r>
    </w:p>
    <w:p w:rsidR="004B158C" w:rsidRPr="00161E96" w:rsidRDefault="004B158C" w:rsidP="004B158C">
      <w:pPr>
        <w:pStyle w:val="0Maintext"/>
        <w:spacing w:before="120"/>
        <w:ind w:firstLine="0"/>
        <w:rPr>
          <w:i/>
          <w:sz w:val="22"/>
        </w:rPr>
      </w:pPr>
      <w:r w:rsidRPr="00161E96">
        <w:rPr>
          <w:b/>
          <w:i/>
          <w:sz w:val="22"/>
          <w:lang w:val="en-US"/>
        </w:rPr>
        <w:t xml:space="preserve">Proposal </w:t>
      </w:r>
      <w:r w:rsidRPr="00551F83">
        <w:rPr>
          <w:b/>
          <w:i/>
          <w:sz w:val="22"/>
        </w:rPr>
        <w:fldChar w:fldCharType="begin"/>
      </w:r>
      <w:r w:rsidRPr="00551F83">
        <w:rPr>
          <w:b/>
          <w:i/>
          <w:sz w:val="22"/>
        </w:rPr>
        <w:instrText xml:space="preserve"> SEQ Proposal \* ARABIC \* MERGEFORMAT </w:instrText>
      </w:r>
      <w:r w:rsidRPr="00551F83">
        <w:rPr>
          <w:b/>
          <w:i/>
          <w:sz w:val="22"/>
        </w:rPr>
        <w:fldChar w:fldCharType="separate"/>
      </w:r>
      <w:r>
        <w:rPr>
          <w:b/>
          <w:i/>
          <w:noProof/>
          <w:sz w:val="22"/>
        </w:rPr>
        <w:t>14</w:t>
      </w:r>
      <w:r w:rsidRPr="00551F83">
        <w:rPr>
          <w:b/>
          <w:i/>
          <w:sz w:val="22"/>
        </w:rPr>
        <w:fldChar w:fldCharType="end"/>
      </w:r>
      <w:r w:rsidRPr="00161E96">
        <w:rPr>
          <w:b/>
          <w:i/>
          <w:sz w:val="22"/>
        </w:rPr>
        <w:t xml:space="preserve">: </w:t>
      </w:r>
      <w:r w:rsidRPr="00161E96">
        <w:rPr>
          <w:i/>
          <w:sz w:val="22"/>
        </w:rPr>
        <w:t>Perform additional study on the approaches to the forward scattering RCS modelling.</w:t>
      </w:r>
    </w:p>
    <w:p w:rsidR="004B158C" w:rsidRPr="00161E96" w:rsidRDefault="004B158C" w:rsidP="004B158C">
      <w:pPr>
        <w:pStyle w:val="0Maintext"/>
        <w:spacing w:before="120"/>
        <w:ind w:firstLine="0"/>
        <w:rPr>
          <w:i/>
          <w:sz w:val="22"/>
        </w:rPr>
      </w:pPr>
      <w:r w:rsidRPr="00161E96">
        <w:rPr>
          <w:b/>
          <w:i/>
          <w:sz w:val="22"/>
          <w:lang w:val="en-US"/>
        </w:rPr>
        <w:t xml:space="preserve">Proposal </w:t>
      </w:r>
      <w:r w:rsidRPr="00551F83">
        <w:rPr>
          <w:b/>
          <w:i/>
          <w:sz w:val="22"/>
        </w:rPr>
        <w:fldChar w:fldCharType="begin"/>
      </w:r>
      <w:r w:rsidRPr="00551F83">
        <w:rPr>
          <w:b/>
          <w:i/>
          <w:sz w:val="22"/>
        </w:rPr>
        <w:instrText xml:space="preserve"> SEQ Proposal \* ARABIC \* MERGEFORMAT </w:instrText>
      </w:r>
      <w:r w:rsidRPr="00551F83">
        <w:rPr>
          <w:b/>
          <w:i/>
          <w:sz w:val="22"/>
        </w:rPr>
        <w:fldChar w:fldCharType="separate"/>
      </w:r>
      <w:r>
        <w:rPr>
          <w:b/>
          <w:i/>
          <w:noProof/>
          <w:sz w:val="22"/>
        </w:rPr>
        <w:t>15</w:t>
      </w:r>
      <w:r w:rsidRPr="00551F83">
        <w:rPr>
          <w:b/>
          <w:i/>
          <w:sz w:val="22"/>
        </w:rPr>
        <w:fldChar w:fldCharType="end"/>
      </w:r>
      <w:r w:rsidRPr="00161E96">
        <w:rPr>
          <w:b/>
          <w:i/>
          <w:sz w:val="22"/>
        </w:rPr>
        <w:t xml:space="preserve">: </w:t>
      </w:r>
      <w:r w:rsidRPr="00161E96">
        <w:rPr>
          <w:i/>
          <w:sz w:val="22"/>
        </w:rPr>
        <w:t xml:space="preserve">Model the RCS as a wide-sense stationary random process with the pre-defined first-order distributions (as set by </w:t>
      </w:r>
      <w:r w:rsidRPr="00D51469">
        <w:rPr>
          <w:i/>
          <w:sz w:val="22"/>
        </w:rPr>
        <w:t xml:space="preserve">Proposal </w:t>
      </w:r>
      <w:r w:rsidR="00382EE7">
        <w:rPr>
          <w:i/>
          <w:sz w:val="22"/>
        </w:rPr>
        <w:t>11</w:t>
      </w:r>
      <w:r w:rsidR="00382EE7" w:rsidRPr="00161E96">
        <w:rPr>
          <w:i/>
          <w:sz w:val="22"/>
        </w:rPr>
        <w:t xml:space="preserve"> </w:t>
      </w:r>
      <w:r w:rsidRPr="00161E96">
        <w:rPr>
          <w:i/>
          <w:sz w:val="22"/>
        </w:rPr>
        <w:t xml:space="preserve">and </w:t>
      </w:r>
      <w:r w:rsidRPr="00D51469">
        <w:rPr>
          <w:i/>
          <w:sz w:val="22"/>
        </w:rPr>
        <w:t xml:space="preserve">Proposal </w:t>
      </w:r>
      <w:r w:rsidR="00382EE7">
        <w:rPr>
          <w:i/>
          <w:sz w:val="22"/>
        </w:rPr>
        <w:t>13</w:t>
      </w:r>
      <w:r w:rsidRPr="00161E96">
        <w:rPr>
          <w:i/>
          <w:sz w:val="22"/>
        </w:rPr>
        <w:t xml:space="preserve">). </w:t>
      </w:r>
      <w:r>
        <w:rPr>
          <w:i/>
          <w:sz w:val="22"/>
        </w:rPr>
        <w:t>Accept</w:t>
      </w:r>
      <w:r w:rsidRPr="00161E96">
        <w:rPr>
          <w:i/>
          <w:sz w:val="22"/>
        </w:rPr>
        <w:t xml:space="preserve"> as the baseline/initial guess that the </w:t>
      </w:r>
      <w:r>
        <w:rPr>
          <w:i/>
          <w:sz w:val="22"/>
        </w:rPr>
        <w:t xml:space="preserve">random </w:t>
      </w:r>
      <w:r w:rsidRPr="00161E96">
        <w:rPr>
          <w:i/>
          <w:sz w:val="22"/>
        </w:rPr>
        <w:t>RCSs are fully correlated within the observation period.</w:t>
      </w:r>
    </w:p>
    <w:p w:rsidR="004B158C" w:rsidRPr="00AD0E8D" w:rsidRDefault="004B158C" w:rsidP="004B158C">
      <w:pPr>
        <w:pStyle w:val="0Maintext"/>
        <w:spacing w:before="120"/>
        <w:ind w:firstLine="0"/>
        <w:rPr>
          <w:b/>
          <w:i/>
          <w:sz w:val="22"/>
        </w:rPr>
      </w:pPr>
      <w:r w:rsidRPr="00E90C3B">
        <w:rPr>
          <w:b/>
          <w:i/>
          <w:sz w:val="22"/>
        </w:rPr>
        <w:t xml:space="preserve">Proposal </w:t>
      </w:r>
      <w:r w:rsidRPr="00551F83">
        <w:rPr>
          <w:b/>
          <w:i/>
          <w:sz w:val="22"/>
        </w:rPr>
        <w:fldChar w:fldCharType="begin"/>
      </w:r>
      <w:r w:rsidRPr="00551F83">
        <w:rPr>
          <w:b/>
          <w:i/>
          <w:sz w:val="22"/>
        </w:rPr>
        <w:instrText xml:space="preserve"> SEQ Proposal \* ARABIC \* MERGEFORMAT </w:instrText>
      </w:r>
      <w:r w:rsidRPr="00551F83">
        <w:rPr>
          <w:b/>
          <w:i/>
          <w:sz w:val="22"/>
        </w:rPr>
        <w:fldChar w:fldCharType="separate"/>
      </w:r>
      <w:r>
        <w:rPr>
          <w:b/>
          <w:i/>
          <w:noProof/>
          <w:sz w:val="22"/>
        </w:rPr>
        <w:t>16</w:t>
      </w:r>
      <w:r w:rsidRPr="00551F83">
        <w:rPr>
          <w:b/>
          <w:i/>
          <w:sz w:val="22"/>
        </w:rPr>
        <w:fldChar w:fldCharType="end"/>
      </w:r>
      <w:r w:rsidRPr="00E90C3B">
        <w:rPr>
          <w:b/>
          <w:i/>
          <w:sz w:val="22"/>
        </w:rPr>
        <w:t xml:space="preserve">: </w:t>
      </w:r>
      <w:r w:rsidRPr="00E90C3B">
        <w:rPr>
          <w:i/>
          <w:sz w:val="22"/>
        </w:rPr>
        <w:t xml:space="preserve">At least for the “Object detection and tracking” scenario, </w:t>
      </w:r>
      <w:r w:rsidR="00382EE7">
        <w:rPr>
          <w:i/>
          <w:sz w:val="22"/>
        </w:rPr>
        <w:t>address the multiple scattering point issue by</w:t>
      </w:r>
      <w:r w:rsidR="00382EE7" w:rsidRPr="00E90C3B">
        <w:rPr>
          <w:i/>
          <w:sz w:val="22"/>
        </w:rPr>
        <w:t xml:space="preserve"> </w:t>
      </w:r>
      <w:r w:rsidRPr="00E90C3B">
        <w:rPr>
          <w:i/>
          <w:sz w:val="22"/>
        </w:rPr>
        <w:t>the stochastic approach to RCS modelling.</w:t>
      </w:r>
    </w:p>
    <w:p w:rsidR="005334A2" w:rsidRPr="00C54BBE" w:rsidRDefault="004B158C" w:rsidP="00C54BBE">
      <w:pPr>
        <w:pStyle w:val="3GPPText"/>
        <w:ind w:firstLine="0"/>
        <w:rPr>
          <w:i/>
        </w:rPr>
      </w:pPr>
      <w:r w:rsidRPr="00842D3C">
        <w:rPr>
          <w:b/>
          <w:i/>
        </w:rPr>
        <w:t xml:space="preserve">Proposal </w:t>
      </w:r>
      <w:r w:rsidRPr="00551F83">
        <w:rPr>
          <w:b/>
          <w:i/>
        </w:rPr>
        <w:fldChar w:fldCharType="begin"/>
      </w:r>
      <w:r w:rsidRPr="00551F83">
        <w:rPr>
          <w:b/>
          <w:i/>
        </w:rPr>
        <w:instrText xml:space="preserve"> SEQ Proposal \* ARABIC \* MERGEFORMAT </w:instrText>
      </w:r>
      <w:r w:rsidRPr="00551F83">
        <w:rPr>
          <w:b/>
          <w:i/>
        </w:rPr>
        <w:fldChar w:fldCharType="separate"/>
      </w:r>
      <w:r>
        <w:rPr>
          <w:b/>
          <w:i/>
          <w:noProof/>
        </w:rPr>
        <w:t>17</w:t>
      </w:r>
      <w:r w:rsidRPr="00551F83">
        <w:rPr>
          <w:b/>
          <w:i/>
        </w:rPr>
        <w:fldChar w:fldCharType="end"/>
      </w:r>
      <w:r w:rsidRPr="00842D3C">
        <w:rPr>
          <w:b/>
          <w:i/>
        </w:rPr>
        <w:t>:</w:t>
      </w:r>
      <w:r w:rsidRPr="00842D3C">
        <w:rPr>
          <w:i/>
        </w:rPr>
        <w:t xml:space="preserve"> Consider ISAC channel for monostatic case consisting only from the deterministically described environment objects (EOs) with random properties and random placement. Parameters of the EOs are FFS</w:t>
      </w:r>
    </w:p>
    <w:p w:rsidR="004A10FD" w:rsidRPr="00582AD5" w:rsidRDefault="004A10FD" w:rsidP="00A20AD6">
      <w:pPr>
        <w:keepNext/>
        <w:keepLines/>
        <w:widowControl/>
        <w:numPr>
          <w:ilvl w:val="0"/>
          <w:numId w:val="23"/>
        </w:numPr>
        <w:wordWrap/>
        <w:overflowPunct w:val="0"/>
        <w:adjustRightInd w:val="0"/>
        <w:spacing w:before="100" w:beforeAutospacing="1" w:after="100" w:afterAutospacing="1" w:line="240" w:lineRule="auto"/>
        <w:ind w:left="357" w:hanging="357"/>
        <w:jc w:val="left"/>
        <w:textAlignment w:val="baseline"/>
        <w:outlineLvl w:val="1"/>
        <w:rPr>
          <w:rFonts w:ascii="Arial" w:hAnsi="Arial" w:cs="Arial"/>
          <w:sz w:val="32"/>
          <w:szCs w:val="32"/>
        </w:rPr>
      </w:pPr>
      <w:r w:rsidRPr="00582AD5">
        <w:rPr>
          <w:rFonts w:ascii="Arial" w:hAnsi="Arial" w:cs="Arial"/>
          <w:sz w:val="32"/>
          <w:szCs w:val="32"/>
        </w:rPr>
        <w:t>References</w:t>
      </w:r>
    </w:p>
    <w:p w:rsidR="004A10FD" w:rsidRPr="000D0188" w:rsidRDefault="004A10FD" w:rsidP="004A10FD">
      <w:pPr>
        <w:numPr>
          <w:ilvl w:val="0"/>
          <w:numId w:val="12"/>
        </w:numPr>
        <w:wordWrap/>
        <w:adjustRightInd w:val="0"/>
        <w:snapToGrid w:val="0"/>
        <w:spacing w:after="120" w:line="240" w:lineRule="auto"/>
        <w:rPr>
          <w:rFonts w:eastAsia="SimSun" w:cs="Times New Roman"/>
          <w:sz w:val="22"/>
        </w:rPr>
      </w:pPr>
      <w:bookmarkStart w:id="56" w:name="_Ref173227340"/>
      <w:bookmarkStart w:id="57" w:name="_Ref158808928"/>
      <w:bookmarkStart w:id="58" w:name="_Ref162894229"/>
      <w:bookmarkStart w:id="59" w:name="_Ref158807592"/>
      <w:r w:rsidRPr="000D0188">
        <w:rPr>
          <w:rFonts w:eastAsia="SimSun" w:cs="Times New Roman"/>
          <w:sz w:val="22"/>
        </w:rPr>
        <w:t>An introduction to passive radar systems. Test and measurement perspective. White paper, Rohde&amp;Schwarz</w:t>
      </w:r>
      <w:bookmarkEnd w:id="56"/>
    </w:p>
    <w:p w:rsidR="004A10FD" w:rsidRPr="000D0188" w:rsidRDefault="004A10FD" w:rsidP="004A10FD">
      <w:pPr>
        <w:numPr>
          <w:ilvl w:val="0"/>
          <w:numId w:val="12"/>
        </w:numPr>
        <w:wordWrap/>
        <w:adjustRightInd w:val="0"/>
        <w:snapToGrid w:val="0"/>
        <w:spacing w:after="120" w:line="240" w:lineRule="auto"/>
        <w:rPr>
          <w:rFonts w:eastAsia="SimSun" w:cs="Times New Roman"/>
          <w:sz w:val="22"/>
        </w:rPr>
      </w:pPr>
      <w:bookmarkStart w:id="60" w:name="_Ref162894600"/>
      <w:r w:rsidRPr="000D0188">
        <w:rPr>
          <w:rFonts w:eastAsia="SimSun" w:cs="Times New Roman"/>
          <w:sz w:val="22"/>
        </w:rPr>
        <w:t>Skolnik, Merrill I., ed. 2008. Radar Handbook. 3rd ed. New York</w:t>
      </w:r>
      <w:bookmarkEnd w:id="60"/>
    </w:p>
    <w:p w:rsidR="004A10FD" w:rsidRPr="000D0188" w:rsidRDefault="004A10FD" w:rsidP="004A10FD">
      <w:pPr>
        <w:numPr>
          <w:ilvl w:val="0"/>
          <w:numId w:val="12"/>
        </w:numPr>
        <w:wordWrap/>
        <w:adjustRightInd w:val="0"/>
        <w:snapToGrid w:val="0"/>
        <w:spacing w:after="120" w:line="240" w:lineRule="auto"/>
        <w:rPr>
          <w:rFonts w:eastAsia="SimSun" w:cs="Times New Roman"/>
          <w:sz w:val="22"/>
        </w:rPr>
      </w:pPr>
      <w:bookmarkStart w:id="61" w:name="_Ref173232640"/>
      <w:r w:rsidRPr="000D0188">
        <w:rPr>
          <w:rFonts w:eastAsia="SimSun" w:cs="Times New Roman"/>
          <w:sz w:val="22"/>
        </w:rPr>
        <w:t xml:space="preserve">ETSI TS 103.789 Short Range Devices (SRD) and Ultra Wide Band (UWB); Radar related parameters </w:t>
      </w:r>
      <w:r w:rsidRPr="000D0188">
        <w:rPr>
          <w:rFonts w:eastAsia="SimSun" w:cs="Times New Roman"/>
          <w:sz w:val="22"/>
        </w:rPr>
        <w:lastRenderedPageBreak/>
        <w:t>and physical test setup for object detection, identification and RCS measurement</w:t>
      </w:r>
      <w:bookmarkEnd w:id="61"/>
    </w:p>
    <w:p w:rsidR="004A10FD" w:rsidRPr="000D0188" w:rsidRDefault="004A10FD" w:rsidP="004A10FD">
      <w:pPr>
        <w:numPr>
          <w:ilvl w:val="0"/>
          <w:numId w:val="12"/>
        </w:numPr>
        <w:wordWrap/>
        <w:adjustRightInd w:val="0"/>
        <w:snapToGrid w:val="0"/>
        <w:spacing w:after="120" w:line="240" w:lineRule="auto"/>
        <w:rPr>
          <w:rFonts w:eastAsia="SimSun" w:cs="Times New Roman"/>
          <w:sz w:val="22"/>
        </w:rPr>
      </w:pPr>
      <w:bookmarkStart w:id="62" w:name="_Ref163121795"/>
      <w:bookmarkStart w:id="63" w:name="_Ref173237146"/>
      <w:r w:rsidRPr="000D0188">
        <w:rPr>
          <w:rFonts w:eastAsia="바탕" w:cs="Times New Roman"/>
          <w:sz w:val="22"/>
        </w:rPr>
        <w:t>3GPP</w:t>
      </w:r>
      <w:r w:rsidRPr="000D0188">
        <w:rPr>
          <w:rFonts w:eastAsia="SimSun" w:cs="Times New Roman"/>
          <w:sz w:val="22"/>
        </w:rPr>
        <w:t xml:space="preserve"> TS 22.137</w:t>
      </w:r>
      <w:bookmarkEnd w:id="62"/>
      <w:r w:rsidRPr="000D0188">
        <w:rPr>
          <w:rFonts w:eastAsia="SimSun" w:cs="Times New Roman"/>
          <w:sz w:val="22"/>
        </w:rPr>
        <w:t xml:space="preserve"> Service requirements for Integrated Sensing and Communication; Stage 1.</w:t>
      </w:r>
      <w:bookmarkEnd w:id="63"/>
    </w:p>
    <w:p w:rsidR="004A10FD" w:rsidRPr="000D0188" w:rsidRDefault="004A10FD" w:rsidP="004A10FD">
      <w:pPr>
        <w:numPr>
          <w:ilvl w:val="0"/>
          <w:numId w:val="12"/>
        </w:numPr>
        <w:wordWrap/>
        <w:adjustRightInd w:val="0"/>
        <w:snapToGrid w:val="0"/>
        <w:spacing w:after="120" w:line="240" w:lineRule="auto"/>
        <w:rPr>
          <w:rFonts w:eastAsia="SimSun" w:cs="Times New Roman"/>
          <w:sz w:val="22"/>
        </w:rPr>
      </w:pPr>
      <w:bookmarkStart w:id="64" w:name="_Ref173258808"/>
      <w:bookmarkStart w:id="65" w:name="_Ref173335412"/>
      <w:r w:rsidRPr="000D0188">
        <w:rPr>
          <w:rFonts w:eastAsia="SimSun" w:cs="Times New Roman"/>
          <w:sz w:val="22"/>
        </w:rPr>
        <w:t>Bassem R. Mahafza. 2000. Radar Systems Analysis and Design Using MATLAB. CRC Press, Inc., USA.</w:t>
      </w:r>
      <w:bookmarkEnd w:id="64"/>
      <w:bookmarkEnd w:id="65"/>
    </w:p>
    <w:p w:rsidR="004A10FD" w:rsidRPr="000D0188" w:rsidRDefault="00B35E72" w:rsidP="004A10FD">
      <w:pPr>
        <w:numPr>
          <w:ilvl w:val="0"/>
          <w:numId w:val="12"/>
        </w:numPr>
        <w:wordWrap/>
        <w:adjustRightInd w:val="0"/>
        <w:snapToGrid w:val="0"/>
        <w:spacing w:after="120" w:line="240" w:lineRule="auto"/>
        <w:rPr>
          <w:rFonts w:eastAsia="SimSun" w:cs="Times New Roman"/>
          <w:sz w:val="22"/>
        </w:rPr>
      </w:pPr>
      <w:hyperlink r:id="rId31" w:history="1">
        <w:bookmarkStart w:id="66" w:name="_Ref173259073"/>
        <w:r w:rsidR="004A10FD" w:rsidRPr="000D0188">
          <w:rPr>
            <w:rStyle w:val="ac"/>
            <w:rFonts w:ascii="Times New Roman" w:hAnsi="Times New Roman" w:cs="Times New Roman"/>
            <w:sz w:val="22"/>
          </w:rPr>
          <w:t>www.altair.com</w:t>
        </w:r>
        <w:bookmarkEnd w:id="66"/>
      </w:hyperlink>
    </w:p>
    <w:p w:rsidR="004A10FD" w:rsidRPr="000D0188" w:rsidRDefault="004A10FD" w:rsidP="004A10FD">
      <w:pPr>
        <w:numPr>
          <w:ilvl w:val="0"/>
          <w:numId w:val="12"/>
        </w:numPr>
        <w:wordWrap/>
        <w:adjustRightInd w:val="0"/>
        <w:snapToGrid w:val="0"/>
        <w:spacing w:after="120" w:line="240" w:lineRule="auto"/>
        <w:rPr>
          <w:rFonts w:eastAsia="SimSun" w:cs="Times New Roman"/>
          <w:sz w:val="22"/>
        </w:rPr>
      </w:pPr>
      <w:bookmarkStart w:id="67" w:name="_Ref173260641"/>
      <w:r w:rsidRPr="000D0188">
        <w:rPr>
          <w:rFonts w:eastAsia="SimSun" w:cs="Times New Roman"/>
          <w:sz w:val="22"/>
        </w:rPr>
        <w:t>H. Buddendick, T. Eibert and J. Hasch, "Bistatic scattering center models for the simulation of wave propagation in automotive radar systems," German Microwave Conference Digest of Papers, Berlin, Germany, 2010, pp. 288-291</w:t>
      </w:r>
      <w:bookmarkEnd w:id="67"/>
    </w:p>
    <w:p w:rsidR="004A10FD" w:rsidRPr="000D0188" w:rsidRDefault="004A10FD" w:rsidP="004A10FD">
      <w:pPr>
        <w:numPr>
          <w:ilvl w:val="0"/>
          <w:numId w:val="12"/>
        </w:numPr>
        <w:wordWrap/>
        <w:adjustRightInd w:val="0"/>
        <w:snapToGrid w:val="0"/>
        <w:spacing w:after="120" w:line="240" w:lineRule="auto"/>
        <w:rPr>
          <w:rFonts w:eastAsia="SimSun" w:cs="Times New Roman"/>
          <w:sz w:val="22"/>
        </w:rPr>
      </w:pPr>
      <w:bookmarkStart w:id="68" w:name="_Ref173322049"/>
      <w:r w:rsidRPr="000D0188">
        <w:rPr>
          <w:rFonts w:eastAsia="SimSun" w:cs="Times New Roman"/>
          <w:sz w:val="22"/>
        </w:rPr>
        <w:t>Schipper, J. (1993). Bistatic Radar Cross Section and -imaging. [Master's thesis, Eindhoven University of Technology]</w:t>
      </w:r>
      <w:bookmarkEnd w:id="68"/>
    </w:p>
    <w:p w:rsidR="004A10FD" w:rsidRPr="000D0188" w:rsidRDefault="004A10FD" w:rsidP="004A10FD">
      <w:pPr>
        <w:numPr>
          <w:ilvl w:val="0"/>
          <w:numId w:val="12"/>
        </w:numPr>
        <w:wordWrap/>
        <w:adjustRightInd w:val="0"/>
        <w:snapToGrid w:val="0"/>
        <w:spacing w:after="120" w:line="240" w:lineRule="auto"/>
        <w:rPr>
          <w:rFonts w:eastAsia="SimSun" w:cs="Times New Roman"/>
          <w:sz w:val="22"/>
        </w:rPr>
      </w:pPr>
      <w:bookmarkStart w:id="69" w:name="_Ref173322195"/>
      <w:r w:rsidRPr="000D0188">
        <w:rPr>
          <w:rFonts w:eastAsia="SimSun" w:cs="Times New Roman"/>
          <w:sz w:val="22"/>
        </w:rPr>
        <w:t>N.J. Willis. Bistatic Radar. Artech House, Inc., London, Boston, 1991</w:t>
      </w:r>
      <w:bookmarkEnd w:id="69"/>
    </w:p>
    <w:p w:rsidR="004A10FD" w:rsidRPr="000D0188" w:rsidRDefault="004A10FD" w:rsidP="004A10FD">
      <w:pPr>
        <w:numPr>
          <w:ilvl w:val="0"/>
          <w:numId w:val="12"/>
        </w:numPr>
        <w:wordWrap/>
        <w:adjustRightInd w:val="0"/>
        <w:snapToGrid w:val="0"/>
        <w:spacing w:after="120" w:line="240" w:lineRule="auto"/>
        <w:rPr>
          <w:rFonts w:eastAsia="SimSun" w:cs="Times New Roman"/>
          <w:sz w:val="22"/>
        </w:rPr>
      </w:pPr>
      <w:bookmarkStart w:id="70" w:name="_Ref173322378"/>
      <w:r w:rsidRPr="000D0188">
        <w:rPr>
          <w:rFonts w:eastAsia="SimSun" w:cs="Times New Roman"/>
          <w:sz w:val="22"/>
        </w:rPr>
        <w:t>R.E. Kell, "On the Derivation of Bistatic RCS from Monostatic Measurements", Proc. IEEE, Vol.53, August 1965, pp.983-988</w:t>
      </w:r>
      <w:bookmarkEnd w:id="70"/>
    </w:p>
    <w:p w:rsidR="004A10FD" w:rsidRPr="000D0188" w:rsidRDefault="004A10FD" w:rsidP="004A10FD">
      <w:pPr>
        <w:numPr>
          <w:ilvl w:val="0"/>
          <w:numId w:val="12"/>
        </w:numPr>
        <w:wordWrap/>
        <w:adjustRightInd w:val="0"/>
        <w:snapToGrid w:val="0"/>
        <w:spacing w:after="120" w:line="240" w:lineRule="auto"/>
        <w:rPr>
          <w:rFonts w:eastAsia="SimSun" w:cs="Times New Roman"/>
          <w:sz w:val="22"/>
        </w:rPr>
      </w:pPr>
      <w:bookmarkStart w:id="71" w:name="_Ref173326959"/>
      <w:r w:rsidRPr="000D0188">
        <w:rPr>
          <w:rFonts w:eastAsia="SimSun" w:cs="Times New Roman"/>
          <w:sz w:val="22"/>
        </w:rPr>
        <w:t>Hans C. Strifors, “Bistatic Radar Cross-Sections of Low-Signature Targets”, RTO-MP-SCI-145</w:t>
      </w:r>
      <w:bookmarkEnd w:id="71"/>
    </w:p>
    <w:p w:rsidR="004A10FD" w:rsidRPr="000D0188" w:rsidRDefault="004A10FD" w:rsidP="004A10FD">
      <w:pPr>
        <w:numPr>
          <w:ilvl w:val="0"/>
          <w:numId w:val="12"/>
        </w:numPr>
        <w:wordWrap/>
        <w:adjustRightInd w:val="0"/>
        <w:snapToGrid w:val="0"/>
        <w:spacing w:after="120" w:line="240" w:lineRule="auto"/>
        <w:rPr>
          <w:rFonts w:eastAsia="SimSun" w:cs="Times New Roman"/>
          <w:sz w:val="22"/>
        </w:rPr>
      </w:pPr>
      <w:bookmarkStart w:id="72" w:name="_Ref173334815"/>
      <w:r w:rsidRPr="000D0188">
        <w:rPr>
          <w:rFonts w:eastAsia="바탕" w:cs="Times New Roman"/>
          <w:sz w:val="22"/>
        </w:rPr>
        <w:t xml:space="preserve">P. J. Speirs, A. Murk, </w:t>
      </w:r>
      <w:r w:rsidRPr="000D0188">
        <w:rPr>
          <w:rFonts w:eastAsia="SimSun" w:cs="Times New Roman"/>
          <w:sz w:val="22"/>
        </w:rPr>
        <w:t>"</w:t>
      </w:r>
      <w:r w:rsidRPr="000D0188">
        <w:rPr>
          <w:rFonts w:eastAsia="바탕" w:cs="Times New Roman"/>
          <w:sz w:val="22"/>
        </w:rPr>
        <w:t>High-Detail Simulations of Consumer-Grade UAV RCS Signatures, and Comparisons against Measurements</w:t>
      </w:r>
      <w:r w:rsidRPr="000D0188">
        <w:rPr>
          <w:rFonts w:eastAsia="SimSun" w:cs="Times New Roman"/>
          <w:sz w:val="22"/>
        </w:rPr>
        <w:t>"</w:t>
      </w:r>
      <w:bookmarkEnd w:id="72"/>
    </w:p>
    <w:p w:rsidR="004A10FD" w:rsidRPr="000D0188" w:rsidRDefault="004A10FD" w:rsidP="004A10FD">
      <w:pPr>
        <w:numPr>
          <w:ilvl w:val="0"/>
          <w:numId w:val="12"/>
        </w:numPr>
        <w:wordWrap/>
        <w:adjustRightInd w:val="0"/>
        <w:snapToGrid w:val="0"/>
        <w:spacing w:after="120" w:line="240" w:lineRule="auto"/>
        <w:rPr>
          <w:rFonts w:eastAsia="SimSun" w:cs="Times New Roman"/>
          <w:sz w:val="22"/>
        </w:rPr>
      </w:pPr>
      <w:bookmarkStart w:id="73" w:name="_Ref163121717"/>
      <w:bookmarkEnd w:id="57"/>
      <w:bookmarkEnd w:id="58"/>
      <w:bookmarkEnd w:id="59"/>
      <w:r w:rsidRPr="000D0188">
        <w:rPr>
          <w:rFonts w:eastAsia="SimSun" w:cs="Times New Roman"/>
          <w:sz w:val="22"/>
        </w:rPr>
        <w:t>E. Bel Kamel, A. Peden and P. Pajusco, "RCS modeling and Measurements for Automotive Radar Applications in the W Band," 2017 11th European Conference on Antennas and Propagation (EUCAP), Paris, France, 2017, pp. 2445-2449</w:t>
      </w:r>
      <w:bookmarkEnd w:id="73"/>
    </w:p>
    <w:p w:rsidR="004A10FD" w:rsidRPr="000D0188" w:rsidRDefault="004A10FD" w:rsidP="004A10FD">
      <w:pPr>
        <w:numPr>
          <w:ilvl w:val="0"/>
          <w:numId w:val="12"/>
        </w:numPr>
        <w:wordWrap/>
        <w:adjustRightInd w:val="0"/>
        <w:snapToGrid w:val="0"/>
        <w:spacing w:after="120" w:line="240" w:lineRule="auto"/>
        <w:rPr>
          <w:rFonts w:eastAsia="SimSun" w:cs="Times New Roman"/>
          <w:sz w:val="22"/>
        </w:rPr>
      </w:pPr>
      <w:bookmarkStart w:id="74" w:name="_Ref173421409"/>
      <w:bookmarkStart w:id="75" w:name="_Ref162894812"/>
      <w:r w:rsidRPr="000D0188">
        <w:rPr>
          <w:rFonts w:eastAsia="SimSun" w:cs="Times New Roman"/>
          <w:sz w:val="22"/>
        </w:rPr>
        <w:t>R.L. Wittschen, "Statistical Description of the Bistatic Radar Cross Section Distributions for a Right Circular Cylinder", RL-TR-92-159</w:t>
      </w:r>
      <w:bookmarkEnd w:id="74"/>
    </w:p>
    <w:p w:rsidR="008833DB" w:rsidRPr="00FE06E0" w:rsidRDefault="004A10FD" w:rsidP="00FE06E0">
      <w:pPr>
        <w:numPr>
          <w:ilvl w:val="0"/>
          <w:numId w:val="12"/>
        </w:numPr>
        <w:wordWrap/>
        <w:adjustRightInd w:val="0"/>
        <w:snapToGrid w:val="0"/>
        <w:spacing w:after="120" w:line="240" w:lineRule="auto"/>
        <w:rPr>
          <w:rFonts w:eastAsia="SimSun" w:cs="Times New Roman"/>
          <w:sz w:val="22"/>
        </w:rPr>
      </w:pPr>
      <w:bookmarkStart w:id="76" w:name="_Ref173825301"/>
      <w:r w:rsidRPr="000D0188">
        <w:rPr>
          <w:rFonts w:eastAsia="SimSun" w:cs="Times New Roman"/>
          <w:sz w:val="22"/>
        </w:rPr>
        <w:t>T. Schipper, J. Fortuny-Guasch, D. Tarchi, L. Reichardt and T. Zwick, "RCS measurement results for automotive related objects at 23-27 GHz," Proceedings of the 5th European Conference on Antennas and Propagation (EUCAP), Rome, Italy, 2011, pp. 683-686.</w:t>
      </w:r>
      <w:bookmarkEnd w:id="75"/>
      <w:bookmarkEnd w:id="76"/>
      <w:r w:rsidR="008833DB">
        <w:br w:type="page"/>
      </w:r>
    </w:p>
    <w:p w:rsidR="00343235" w:rsidRPr="00582AD5" w:rsidRDefault="00AD0E8D" w:rsidP="00AD0E8D">
      <w:pPr>
        <w:keepNext/>
        <w:keepLines/>
        <w:widowControl/>
        <w:wordWrap/>
        <w:overflowPunct w:val="0"/>
        <w:adjustRightInd w:val="0"/>
        <w:spacing w:before="100" w:beforeAutospacing="1" w:after="100" w:afterAutospacing="1" w:line="240" w:lineRule="auto"/>
        <w:jc w:val="left"/>
        <w:textAlignment w:val="baseline"/>
        <w:outlineLvl w:val="1"/>
        <w:rPr>
          <w:rFonts w:ascii="Arial" w:hAnsi="Arial" w:cs="Arial"/>
          <w:sz w:val="32"/>
          <w:szCs w:val="32"/>
        </w:rPr>
      </w:pPr>
      <w:r>
        <w:rPr>
          <w:rFonts w:ascii="Arial" w:hAnsi="Arial" w:cs="Arial"/>
          <w:sz w:val="32"/>
          <w:szCs w:val="32"/>
        </w:rPr>
        <w:lastRenderedPageBreak/>
        <w:t>A</w:t>
      </w:r>
      <w:r w:rsidR="007847EE" w:rsidRPr="00582AD5">
        <w:rPr>
          <w:rFonts w:ascii="Arial" w:hAnsi="Arial" w:cs="Arial"/>
          <w:sz w:val="32"/>
          <w:szCs w:val="32"/>
        </w:rPr>
        <w:t>p</w:t>
      </w:r>
      <w:r>
        <w:rPr>
          <w:rFonts w:ascii="Arial" w:hAnsi="Arial" w:cs="Arial"/>
          <w:sz w:val="32"/>
          <w:szCs w:val="32"/>
        </w:rPr>
        <w:t>p</w:t>
      </w:r>
      <w:r w:rsidR="007847EE" w:rsidRPr="00582AD5">
        <w:rPr>
          <w:rFonts w:ascii="Arial" w:hAnsi="Arial" w:cs="Arial"/>
          <w:sz w:val="32"/>
          <w:szCs w:val="32"/>
        </w:rPr>
        <w:t>endix</w:t>
      </w:r>
    </w:p>
    <w:p w:rsidR="007847EE" w:rsidRPr="00582AD5" w:rsidRDefault="00F766AD" w:rsidP="00582AD5">
      <w:pPr>
        <w:pStyle w:val="3"/>
        <w:numPr>
          <w:ilvl w:val="0"/>
          <w:numId w:val="0"/>
        </w:numPr>
        <w:rPr>
          <w:szCs w:val="24"/>
        </w:rPr>
      </w:pPr>
      <w:r w:rsidRPr="00582AD5">
        <w:rPr>
          <w:szCs w:val="24"/>
        </w:rPr>
        <w:t>R</w:t>
      </w:r>
      <w:r w:rsidR="007847EE" w:rsidRPr="00582AD5">
        <w:rPr>
          <w:szCs w:val="24"/>
        </w:rPr>
        <w:t>eflection from the object</w:t>
      </w:r>
      <w:r w:rsidRPr="00582AD5">
        <w:rPr>
          <w:szCs w:val="24"/>
        </w:rPr>
        <w:t xml:space="preserve"> description</w:t>
      </w:r>
    </w:p>
    <w:p w:rsidR="00A11C68" w:rsidRPr="00AD0E8D" w:rsidRDefault="00A11C68" w:rsidP="00A11C68">
      <w:pPr>
        <w:pStyle w:val="0Maintext"/>
        <w:rPr>
          <w:sz w:val="22"/>
          <w:lang w:val="en-US"/>
        </w:rPr>
      </w:pPr>
      <w:r w:rsidRPr="00AD0E8D">
        <w:rPr>
          <w:sz w:val="22"/>
          <w:lang w:val="en-US"/>
        </w:rPr>
        <w:t>The task of the radio signal propagation involving reflection from the target, in the most generalized case can be solved by EM modeling and Maxwell’s equation. However, this may be very computationally complex, and may require explicit description of the target object properties. Surely some simplifications under certain assumptions are needed. Theory gives several cases that have different applicability ranges.</w:t>
      </w:r>
    </w:p>
    <w:p w:rsidR="00F766AD" w:rsidRPr="00AD0E8D" w:rsidRDefault="00F766AD" w:rsidP="00A11C68">
      <w:pPr>
        <w:pStyle w:val="0Maintext"/>
        <w:rPr>
          <w:sz w:val="22"/>
          <w:lang w:val="en-US"/>
        </w:rPr>
      </w:pPr>
    </w:p>
    <w:p w:rsidR="00A11C68" w:rsidRPr="00AD0E8D" w:rsidRDefault="00A11C68" w:rsidP="00A20AD6">
      <w:pPr>
        <w:pStyle w:val="0Maintext"/>
        <w:numPr>
          <w:ilvl w:val="0"/>
          <w:numId w:val="13"/>
        </w:numPr>
        <w:ind w:left="392" w:hangingChars="178" w:hanging="392"/>
        <w:rPr>
          <w:b/>
          <w:sz w:val="22"/>
          <w:lang w:val="en-US"/>
        </w:rPr>
      </w:pPr>
      <w:r w:rsidRPr="00AD0E8D">
        <w:rPr>
          <w:b/>
          <w:sz w:val="22"/>
          <w:lang w:val="en-US"/>
        </w:rPr>
        <w:t>Free space propagation, Friis formula.</w:t>
      </w:r>
    </w:p>
    <w:p w:rsidR="00AD0E8D" w:rsidRDefault="00AD0E8D" w:rsidP="00AD0E8D">
      <w:pPr>
        <w:pStyle w:val="0Maintext"/>
        <w:rPr>
          <w:sz w:val="22"/>
          <w:lang w:val="en-US"/>
        </w:rPr>
      </w:pPr>
    </w:p>
    <w:p w:rsidR="00A11C68" w:rsidRPr="00AD0E8D" w:rsidRDefault="00A11C68" w:rsidP="00AD0E8D">
      <w:pPr>
        <w:pStyle w:val="0Maintext"/>
        <w:rPr>
          <w:sz w:val="22"/>
          <w:lang w:val="en-US"/>
        </w:rPr>
      </w:pPr>
      <w:r w:rsidRPr="00AD0E8D">
        <w:rPr>
          <w:sz w:val="22"/>
          <w:lang w:val="en-US"/>
        </w:rPr>
        <w:t>The very basic transmit equation, known as Friis equation describes the propagation of the signal in the free space, assuming unobstructed path between the TX and RX.</w:t>
      </w:r>
    </w:p>
    <w:p w:rsidR="008370CE" w:rsidRPr="00AD0E8D" w:rsidRDefault="00B35E72" w:rsidP="008370CE">
      <w:pPr>
        <w:rPr>
          <w:sz w:val="22"/>
        </w:rPr>
      </w:pPr>
      <m:oMathPara>
        <m:oMath>
          <m:sSub>
            <m:sSubPr>
              <m:ctrlPr>
                <w:rPr>
                  <w:rFonts w:ascii="Cambria Math" w:hAnsi="Cambria Math"/>
                  <w:i/>
                  <w:sz w:val="22"/>
                </w:rPr>
              </m:ctrlPr>
            </m:sSubPr>
            <m:e>
              <m:r>
                <w:rPr>
                  <w:rFonts w:ascii="Cambria Math" w:hAnsi="Cambria Math"/>
                  <w:sz w:val="22"/>
                </w:rPr>
                <m:t>P</m:t>
              </m:r>
            </m:e>
            <m:sub>
              <m:r>
                <w:rPr>
                  <w:rFonts w:ascii="Cambria Math" w:hAnsi="Cambria Math"/>
                  <w:sz w:val="22"/>
                </w:rPr>
                <m:t>rx</m:t>
              </m:r>
            </m:sub>
          </m:sSub>
          <m:r>
            <w:rPr>
              <w:rFonts w:ascii="Cambria Math" w:hAnsi="Cambria Math"/>
              <w:sz w:val="22"/>
            </w:rPr>
            <m:t>=</m:t>
          </m:r>
          <m:sSub>
            <m:sSubPr>
              <m:ctrlPr>
                <w:rPr>
                  <w:rFonts w:ascii="Cambria Math" w:hAnsi="Cambria Math"/>
                  <w:i/>
                  <w:sz w:val="22"/>
                </w:rPr>
              </m:ctrlPr>
            </m:sSubPr>
            <m:e>
              <m:r>
                <w:rPr>
                  <w:rFonts w:ascii="Cambria Math" w:hAnsi="Cambria Math"/>
                  <w:sz w:val="22"/>
                </w:rPr>
                <m:t>P</m:t>
              </m:r>
            </m:e>
            <m:sub>
              <m:r>
                <w:rPr>
                  <w:rFonts w:ascii="Cambria Math" w:hAnsi="Cambria Math"/>
                  <w:sz w:val="22"/>
                </w:rPr>
                <m:t>tx</m:t>
              </m:r>
            </m:sub>
          </m:sSub>
          <m:sSub>
            <m:sSubPr>
              <m:ctrlPr>
                <w:rPr>
                  <w:rFonts w:ascii="Cambria Math" w:hAnsi="Cambria Math"/>
                  <w:i/>
                  <w:sz w:val="22"/>
                </w:rPr>
              </m:ctrlPr>
            </m:sSubPr>
            <m:e>
              <m:r>
                <w:rPr>
                  <w:rFonts w:ascii="Cambria Math" w:hAnsi="Cambria Math"/>
                  <w:sz w:val="22"/>
                </w:rPr>
                <m:t>G</m:t>
              </m:r>
            </m:e>
            <m:sub>
              <m:r>
                <w:rPr>
                  <w:rFonts w:ascii="Cambria Math" w:hAnsi="Cambria Math"/>
                  <w:sz w:val="22"/>
                </w:rPr>
                <m:t>tx</m:t>
              </m:r>
            </m:sub>
          </m:sSub>
          <m:sSub>
            <m:sSubPr>
              <m:ctrlPr>
                <w:rPr>
                  <w:rFonts w:ascii="Cambria Math" w:hAnsi="Cambria Math"/>
                  <w:i/>
                  <w:sz w:val="22"/>
                </w:rPr>
              </m:ctrlPr>
            </m:sSubPr>
            <m:e>
              <m:r>
                <w:rPr>
                  <w:rFonts w:ascii="Cambria Math" w:hAnsi="Cambria Math"/>
                  <w:sz w:val="22"/>
                </w:rPr>
                <m:t>G</m:t>
              </m:r>
            </m:e>
            <m:sub>
              <m:r>
                <w:rPr>
                  <w:rFonts w:ascii="Cambria Math" w:hAnsi="Cambria Math"/>
                  <w:sz w:val="22"/>
                </w:rPr>
                <m:t>rx</m:t>
              </m:r>
            </m:sub>
          </m:sSub>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λ</m:t>
                  </m:r>
                </m:e>
                <m:sup>
                  <m:r>
                    <w:rPr>
                      <w:rFonts w:ascii="Cambria Math" w:hAnsi="Cambria Math"/>
                      <w:sz w:val="22"/>
                    </w:rPr>
                    <m:t>2</m:t>
                  </m:r>
                </m:sup>
              </m:sSup>
            </m:num>
            <m:den>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4πd</m:t>
                      </m:r>
                    </m:e>
                  </m:d>
                </m:e>
                <m:sup>
                  <m:r>
                    <w:rPr>
                      <w:rFonts w:ascii="Cambria Math" w:hAnsi="Cambria Math"/>
                      <w:sz w:val="22"/>
                    </w:rPr>
                    <m:t>2</m:t>
                  </m:r>
                </m:sup>
              </m:sSup>
            </m:den>
          </m:f>
        </m:oMath>
      </m:oMathPara>
    </w:p>
    <w:p w:rsidR="008370CE" w:rsidRPr="00AD0E8D" w:rsidRDefault="00EE1DC1" w:rsidP="00AD0E8D">
      <w:pPr>
        <w:pStyle w:val="0Maintext"/>
        <w:rPr>
          <w:sz w:val="22"/>
          <w:lang w:val="en-US"/>
        </w:rPr>
      </w:pPr>
      <w:r w:rsidRPr="00AD0E8D">
        <w:rPr>
          <w:sz w:val="22"/>
          <w:lang w:val="en-US"/>
        </w:rPr>
        <w:t>Friis formula</w:t>
      </w:r>
      <w:r w:rsidR="008370CE" w:rsidRPr="00AD0E8D">
        <w:rPr>
          <w:sz w:val="22"/>
          <w:lang w:val="en-US"/>
        </w:rPr>
        <w:t xml:space="preserve"> is applicable under following conditions</w:t>
      </w:r>
      <w:r w:rsidR="00F766AD" w:rsidRPr="00AD0E8D">
        <w:rPr>
          <w:sz w:val="22"/>
          <w:lang w:val="en-US"/>
        </w:rPr>
        <w:t xml:space="preserve"> (see </w:t>
      </w:r>
      <w:r w:rsidR="00F766AD" w:rsidRPr="00AD0E8D">
        <w:rPr>
          <w:sz w:val="22"/>
          <w:lang w:val="en-US"/>
        </w:rPr>
        <w:fldChar w:fldCharType="begin"/>
      </w:r>
      <w:r w:rsidR="00F766AD" w:rsidRPr="00AD0E8D">
        <w:rPr>
          <w:sz w:val="22"/>
          <w:lang w:val="en-US"/>
        </w:rPr>
        <w:instrText xml:space="preserve"> REF _Ref173409664 \h </w:instrText>
      </w:r>
      <w:r w:rsidR="00AD0E8D">
        <w:rPr>
          <w:sz w:val="22"/>
          <w:lang w:val="en-US"/>
        </w:rPr>
        <w:instrText xml:space="preserve"> \* MERGEFORMAT </w:instrText>
      </w:r>
      <w:r w:rsidR="00F766AD" w:rsidRPr="00AD0E8D">
        <w:rPr>
          <w:sz w:val="22"/>
          <w:lang w:val="en-US"/>
        </w:rPr>
      </w:r>
      <w:r w:rsidR="00F766AD" w:rsidRPr="00AD0E8D">
        <w:rPr>
          <w:sz w:val="22"/>
          <w:lang w:val="en-US"/>
        </w:rPr>
        <w:fldChar w:fldCharType="separate"/>
      </w:r>
      <w:r w:rsidR="00582AD5" w:rsidRPr="00AD0E8D">
        <w:rPr>
          <w:sz w:val="22"/>
        </w:rPr>
        <w:t xml:space="preserve">Figure </w:t>
      </w:r>
      <w:r w:rsidR="00582AD5" w:rsidRPr="00AD0E8D">
        <w:rPr>
          <w:noProof/>
          <w:sz w:val="22"/>
        </w:rPr>
        <w:t>21</w:t>
      </w:r>
      <w:r w:rsidR="00F766AD" w:rsidRPr="00AD0E8D">
        <w:rPr>
          <w:sz w:val="22"/>
          <w:lang w:val="en-US"/>
        </w:rPr>
        <w:fldChar w:fldCharType="end"/>
      </w:r>
      <w:r w:rsidR="00F766AD" w:rsidRPr="00AD0E8D">
        <w:rPr>
          <w:sz w:val="22"/>
          <w:lang w:val="en-US"/>
        </w:rPr>
        <w:t xml:space="preserve"> for reference)</w:t>
      </w:r>
      <w:r w:rsidR="008370CE" w:rsidRPr="00AD0E8D">
        <w:rPr>
          <w:sz w:val="22"/>
          <w:lang w:val="en-US"/>
        </w:rPr>
        <w:t>:</w:t>
      </w:r>
    </w:p>
    <w:p w:rsidR="008370CE" w:rsidRPr="00AD0E8D" w:rsidRDefault="008370CE" w:rsidP="00A20AD6">
      <w:pPr>
        <w:pStyle w:val="0Maintext"/>
        <w:numPr>
          <w:ilvl w:val="0"/>
          <w:numId w:val="14"/>
        </w:numPr>
        <w:rPr>
          <w:sz w:val="22"/>
          <w:lang w:val="en-US"/>
        </w:rPr>
      </w:pPr>
      <w:r w:rsidRPr="00AD0E8D">
        <w:rPr>
          <w:sz w:val="22"/>
          <w:lang w:val="en-US"/>
        </w:rPr>
        <w:t>Far field of the TX and RX antennas</w:t>
      </w:r>
      <w:r w:rsidR="00C26FF8" w:rsidRPr="00AD0E8D">
        <w:rPr>
          <w:sz w:val="22"/>
          <w:lang w:val="en-US"/>
        </w:rPr>
        <w:t xml:space="preserve">: </w:t>
      </w:r>
      <m:oMath>
        <m:r>
          <w:rPr>
            <w:rFonts w:ascii="Cambria Math" w:hAnsi="Cambria Math"/>
            <w:sz w:val="22"/>
            <w:lang w:val="en-US"/>
          </w:rPr>
          <m:t>d≫</m:t>
        </m:r>
        <m:f>
          <m:fPr>
            <m:ctrlPr>
              <w:rPr>
                <w:rFonts w:ascii="Cambria Math" w:hAnsi="Cambria Math"/>
                <w:bCs/>
                <w:i/>
                <w:iCs/>
                <w:sz w:val="22"/>
                <w:lang w:val="en-US"/>
              </w:rPr>
            </m:ctrlPr>
          </m:fPr>
          <m:num>
            <m:r>
              <w:rPr>
                <w:rFonts w:ascii="Cambria Math" w:hAnsi="Cambria Math"/>
                <w:sz w:val="22"/>
                <w:lang w:val="en-US"/>
              </w:rPr>
              <m:t>2</m:t>
            </m:r>
            <m:sSubSup>
              <m:sSubSupPr>
                <m:ctrlPr>
                  <w:rPr>
                    <w:rFonts w:ascii="Cambria Math" w:hAnsi="Cambria Math" w:cstheme="minorBidi"/>
                    <w:bCs/>
                    <w:i/>
                    <w:iCs/>
                    <w:kern w:val="0"/>
                    <w:sz w:val="22"/>
                    <w:lang w:val="en-US"/>
                  </w:rPr>
                </m:ctrlPr>
              </m:sSubSupPr>
              <m:e>
                <m:r>
                  <w:rPr>
                    <w:rFonts w:ascii="Cambria Math" w:hAnsi="Cambria Math"/>
                    <w:sz w:val="22"/>
                    <w:lang w:val="en-US"/>
                  </w:rPr>
                  <m:t>D</m:t>
                </m:r>
              </m:e>
              <m:sub>
                <m:r>
                  <w:rPr>
                    <w:rFonts w:ascii="Cambria Math" w:hAnsi="Cambria Math"/>
                    <w:sz w:val="22"/>
                    <w:lang w:val="en-US"/>
                  </w:rPr>
                  <m:t>TX</m:t>
                </m:r>
              </m:sub>
              <m:sup>
                <m:r>
                  <w:rPr>
                    <w:rFonts w:ascii="Cambria Math" w:hAnsi="Cambria Math"/>
                    <w:sz w:val="22"/>
                    <w:lang w:val="en-US"/>
                  </w:rPr>
                  <m:t>2</m:t>
                </m:r>
              </m:sup>
            </m:sSubSup>
          </m:num>
          <m:den>
            <m:r>
              <w:rPr>
                <w:rFonts w:ascii="Cambria Math" w:hAnsi="Cambria Math"/>
                <w:sz w:val="22"/>
                <w:lang w:val="en-US"/>
              </w:rPr>
              <m:t>λ</m:t>
            </m:r>
          </m:den>
        </m:f>
      </m:oMath>
    </w:p>
    <w:p w:rsidR="00C26FF8" w:rsidRPr="00AD0E8D" w:rsidRDefault="008370CE" w:rsidP="00A20AD6">
      <w:pPr>
        <w:pStyle w:val="0Maintext"/>
        <w:numPr>
          <w:ilvl w:val="0"/>
          <w:numId w:val="14"/>
        </w:numPr>
        <w:rPr>
          <w:sz w:val="22"/>
          <w:lang w:val="en-US"/>
        </w:rPr>
      </w:pPr>
      <w:r w:rsidRPr="00AD0E8D">
        <w:rPr>
          <w:sz w:val="22"/>
          <w:lang w:val="en-US"/>
        </w:rPr>
        <w:t>Unobstructed Fresnel zones</w:t>
      </w:r>
      <w:r w:rsidR="00C26FF8" w:rsidRPr="00AD0E8D">
        <w:rPr>
          <w:sz w:val="22"/>
          <w:lang w:val="en-US"/>
        </w:rPr>
        <w:t xml:space="preserve">: </w:t>
      </w:r>
      <m:oMath>
        <m:sSub>
          <m:sSubPr>
            <m:ctrlPr>
              <w:rPr>
                <w:rFonts w:ascii="Cambria Math" w:hAnsi="Cambria Math"/>
                <w:i/>
                <w:sz w:val="22"/>
                <w:lang w:val="en-US"/>
              </w:rPr>
            </m:ctrlPr>
          </m:sSubPr>
          <m:e>
            <m:r>
              <w:rPr>
                <w:rFonts w:ascii="Cambria Math" w:hAnsi="Cambria Math"/>
                <w:sz w:val="22"/>
                <w:lang w:val="en-US"/>
              </w:rPr>
              <m:t>r</m:t>
            </m:r>
          </m:e>
          <m:sub>
            <m:r>
              <w:rPr>
                <w:rFonts w:ascii="Cambria Math" w:hAnsi="Cambria Math"/>
                <w:sz w:val="22"/>
                <w:lang w:val="en-US"/>
              </w:rPr>
              <m:t>n</m:t>
            </m:r>
          </m:sub>
        </m:sSub>
        <m:r>
          <w:rPr>
            <w:rFonts w:ascii="Cambria Math" w:hAnsi="Cambria Math"/>
            <w:sz w:val="22"/>
            <w:lang w:val="en-US"/>
          </w:rPr>
          <m:t>≫</m:t>
        </m:r>
        <m:rad>
          <m:radPr>
            <m:degHide m:val="1"/>
            <m:ctrlPr>
              <w:rPr>
                <w:rFonts w:ascii="Cambria Math" w:hAnsi="Cambria Math" w:cstheme="minorBidi"/>
                <w:i/>
                <w:kern w:val="0"/>
                <w:sz w:val="22"/>
                <w:lang w:val="en-US"/>
              </w:rPr>
            </m:ctrlPr>
          </m:radPr>
          <m:deg/>
          <m:e>
            <m:r>
              <w:rPr>
                <w:rFonts w:ascii="Cambria Math" w:hAnsi="Cambria Math"/>
                <w:sz w:val="22"/>
                <w:lang w:val="en-US"/>
              </w:rPr>
              <m:t>nλ</m:t>
            </m:r>
            <m:f>
              <m:fPr>
                <m:ctrlPr>
                  <w:rPr>
                    <w:rFonts w:ascii="Cambria Math" w:hAnsi="Cambria Math" w:cstheme="minorBidi"/>
                    <w:i/>
                    <w:kern w:val="0"/>
                    <w:sz w:val="22"/>
                    <w:lang w:val="en-US"/>
                  </w:rPr>
                </m:ctrlPr>
              </m:fPr>
              <m:num>
                <m:sSub>
                  <m:sSubPr>
                    <m:ctrlPr>
                      <w:rPr>
                        <w:rFonts w:ascii="Cambria Math" w:hAnsi="Cambria Math"/>
                        <w:i/>
                        <w:sz w:val="22"/>
                        <w:lang w:val="en-US"/>
                      </w:rPr>
                    </m:ctrlPr>
                  </m:sSubPr>
                  <m:e>
                    <m:r>
                      <w:rPr>
                        <w:rFonts w:ascii="Cambria Math" w:hAnsi="Cambria Math"/>
                        <w:sz w:val="22"/>
                        <w:lang w:val="en-US"/>
                      </w:rPr>
                      <m:t>d</m:t>
                    </m:r>
                  </m:e>
                  <m:sub>
                    <m:r>
                      <w:rPr>
                        <w:rFonts w:ascii="Cambria Math" w:hAnsi="Cambria Math"/>
                        <w:sz w:val="22"/>
                        <w:lang w:val="en-US"/>
                      </w:rPr>
                      <m:t>1</m:t>
                    </m:r>
                  </m:sub>
                </m:sSub>
                <m:sSub>
                  <m:sSubPr>
                    <m:ctrlPr>
                      <w:rPr>
                        <w:rFonts w:ascii="Cambria Math" w:hAnsi="Cambria Math"/>
                        <w:i/>
                        <w:sz w:val="22"/>
                        <w:lang w:val="en-US"/>
                      </w:rPr>
                    </m:ctrlPr>
                  </m:sSubPr>
                  <m:e>
                    <m:r>
                      <w:rPr>
                        <w:rFonts w:ascii="Cambria Math" w:hAnsi="Cambria Math"/>
                        <w:sz w:val="22"/>
                        <w:lang w:val="en-US"/>
                      </w:rPr>
                      <m:t>d</m:t>
                    </m:r>
                  </m:e>
                  <m:sub>
                    <m:r>
                      <w:rPr>
                        <w:rFonts w:ascii="Cambria Math" w:hAnsi="Cambria Math"/>
                        <w:sz w:val="22"/>
                        <w:lang w:val="en-US"/>
                      </w:rPr>
                      <m:t>2</m:t>
                    </m:r>
                  </m:sub>
                </m:sSub>
              </m:num>
              <m:den>
                <m:sSub>
                  <m:sSubPr>
                    <m:ctrlPr>
                      <w:rPr>
                        <w:rFonts w:ascii="Cambria Math" w:hAnsi="Cambria Math"/>
                        <w:i/>
                        <w:sz w:val="22"/>
                        <w:lang w:val="en-US"/>
                      </w:rPr>
                    </m:ctrlPr>
                  </m:sSubPr>
                  <m:e>
                    <m:r>
                      <w:rPr>
                        <w:rFonts w:ascii="Cambria Math" w:hAnsi="Cambria Math"/>
                        <w:sz w:val="22"/>
                        <w:lang w:val="en-US"/>
                      </w:rPr>
                      <m:t>d</m:t>
                    </m:r>
                  </m:e>
                  <m:sub>
                    <m:r>
                      <w:rPr>
                        <w:rFonts w:ascii="Cambria Math" w:hAnsi="Cambria Math"/>
                        <w:sz w:val="22"/>
                        <w:lang w:val="en-US"/>
                      </w:rPr>
                      <m:t>1</m:t>
                    </m:r>
                  </m:sub>
                </m:sSub>
                <m:r>
                  <w:rPr>
                    <w:rFonts w:ascii="Cambria Math" w:hAnsi="Cambria Math"/>
                    <w:sz w:val="22"/>
                    <w:lang w:val="en-US"/>
                  </w:rPr>
                  <m:t>+</m:t>
                </m:r>
                <m:sSub>
                  <m:sSubPr>
                    <m:ctrlPr>
                      <w:rPr>
                        <w:rFonts w:ascii="Cambria Math" w:hAnsi="Cambria Math"/>
                        <w:i/>
                        <w:sz w:val="22"/>
                        <w:lang w:val="en-US"/>
                      </w:rPr>
                    </m:ctrlPr>
                  </m:sSubPr>
                  <m:e>
                    <m:r>
                      <w:rPr>
                        <w:rFonts w:ascii="Cambria Math" w:hAnsi="Cambria Math"/>
                        <w:sz w:val="22"/>
                        <w:lang w:val="en-US"/>
                      </w:rPr>
                      <m:t>d</m:t>
                    </m:r>
                  </m:e>
                  <m:sub>
                    <m:r>
                      <w:rPr>
                        <w:rFonts w:ascii="Cambria Math" w:hAnsi="Cambria Math"/>
                        <w:sz w:val="22"/>
                        <w:lang w:val="en-US"/>
                      </w:rPr>
                      <m:t>2</m:t>
                    </m:r>
                  </m:sub>
                </m:sSub>
              </m:den>
            </m:f>
          </m:e>
        </m:rad>
        <m:r>
          <w:rPr>
            <w:rFonts w:ascii="Cambria Math" w:hAnsi="Cambria Math"/>
            <w:sz w:val="22"/>
            <w:lang w:val="en-US"/>
          </w:rPr>
          <m:t>≈</m:t>
        </m:r>
        <m:rad>
          <m:radPr>
            <m:degHide m:val="1"/>
            <m:ctrlPr>
              <w:rPr>
                <w:rFonts w:ascii="Cambria Math" w:hAnsi="Cambria Math" w:cstheme="minorBidi"/>
                <w:i/>
                <w:kern w:val="0"/>
                <w:sz w:val="22"/>
                <w:lang w:val="en-US"/>
              </w:rPr>
            </m:ctrlPr>
          </m:radPr>
          <m:deg/>
          <m:e>
            <m:f>
              <m:fPr>
                <m:type m:val="skw"/>
                <m:ctrlPr>
                  <w:rPr>
                    <w:rFonts w:ascii="Cambria Math" w:hAnsi="Cambria Math" w:cstheme="minorBidi"/>
                    <w:i/>
                    <w:kern w:val="0"/>
                    <w:sz w:val="22"/>
                    <w:lang w:val="en-US"/>
                  </w:rPr>
                </m:ctrlPr>
              </m:fPr>
              <m:num>
                <m:r>
                  <w:rPr>
                    <w:rFonts w:ascii="Cambria Math" w:hAnsi="Cambria Math"/>
                    <w:sz w:val="22"/>
                    <w:lang w:val="en-US"/>
                  </w:rPr>
                  <m:t>λd</m:t>
                </m:r>
              </m:num>
              <m:den>
                <m:r>
                  <w:rPr>
                    <w:rFonts w:ascii="Cambria Math" w:hAnsi="Cambria Math"/>
                    <w:sz w:val="22"/>
                    <w:lang w:val="en-US"/>
                  </w:rPr>
                  <m:t>2</m:t>
                </m:r>
              </m:den>
            </m:f>
          </m:e>
        </m:rad>
      </m:oMath>
    </w:p>
    <w:p w:rsidR="00F766AD" w:rsidRPr="00AD0E8D" w:rsidRDefault="00F766AD" w:rsidP="00F766AD">
      <w:pPr>
        <w:pStyle w:val="0Maintext"/>
        <w:ind w:left="1420" w:firstLine="0"/>
        <w:rPr>
          <w:sz w:val="22"/>
          <w:lang w:val="en-US"/>
        </w:rPr>
      </w:pPr>
    </w:p>
    <w:p w:rsidR="008370CE" w:rsidRPr="00AD0E8D" w:rsidRDefault="008370CE" w:rsidP="008370CE">
      <w:pPr>
        <w:pStyle w:val="0Maintext"/>
        <w:keepNext/>
        <w:ind w:left="700" w:firstLine="0"/>
        <w:rPr>
          <w:sz w:val="22"/>
          <w:lang w:val="en-US"/>
        </w:rPr>
      </w:pPr>
    </w:p>
    <w:p w:rsidR="008370CE" w:rsidRPr="00AD0E8D" w:rsidRDefault="00A11C68" w:rsidP="00C26FF8">
      <w:pPr>
        <w:pStyle w:val="0Maintext"/>
        <w:keepNext/>
        <w:ind w:left="700" w:firstLine="0"/>
        <w:jc w:val="center"/>
        <w:rPr>
          <w:sz w:val="22"/>
          <w:lang w:val="en-US"/>
        </w:rPr>
      </w:pPr>
      <w:r w:rsidRPr="00AD0E8D">
        <w:rPr>
          <w:noProof/>
          <w:sz w:val="22"/>
          <w:lang w:val="en-US" w:eastAsia="ko-KR"/>
        </w:rPr>
        <w:drawing>
          <wp:inline distT="0" distB="0" distL="0" distR="0" wp14:anchorId="6FC2AB8C" wp14:editId="1A3C08C2">
            <wp:extent cx="3351663" cy="931425"/>
            <wp:effectExtent l="0" t="0" r="1270" b="2540"/>
            <wp:docPr id="10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51663" cy="93142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rsidR="00A11C68" w:rsidRDefault="008370CE" w:rsidP="00582AD5">
      <w:pPr>
        <w:pStyle w:val="aa"/>
        <w:jc w:val="center"/>
        <w:rPr>
          <w:szCs w:val="22"/>
        </w:rPr>
      </w:pPr>
      <w:bookmarkStart w:id="77" w:name="_Ref173409664"/>
      <w:r w:rsidRPr="00AD0E8D">
        <w:rPr>
          <w:szCs w:val="22"/>
        </w:rPr>
        <w:t xml:space="preserve">Figure </w:t>
      </w:r>
      <w:r w:rsidR="00635FEC" w:rsidRPr="00AD0E8D">
        <w:rPr>
          <w:szCs w:val="22"/>
        </w:rPr>
        <w:fldChar w:fldCharType="begin"/>
      </w:r>
      <w:r w:rsidR="00635FEC" w:rsidRPr="00AD0E8D">
        <w:rPr>
          <w:szCs w:val="22"/>
        </w:rPr>
        <w:instrText xml:space="preserve"> SEQ Figure \* ARABIC </w:instrText>
      </w:r>
      <w:r w:rsidR="00635FEC" w:rsidRPr="00AD0E8D">
        <w:rPr>
          <w:szCs w:val="22"/>
        </w:rPr>
        <w:fldChar w:fldCharType="separate"/>
      </w:r>
      <w:r w:rsidR="00582AD5" w:rsidRPr="00AD0E8D">
        <w:rPr>
          <w:szCs w:val="22"/>
        </w:rPr>
        <w:t>21</w:t>
      </w:r>
      <w:r w:rsidR="00635FEC" w:rsidRPr="00AD0E8D">
        <w:rPr>
          <w:szCs w:val="22"/>
        </w:rPr>
        <w:fldChar w:fldCharType="end"/>
      </w:r>
      <w:bookmarkEnd w:id="77"/>
      <w:r w:rsidR="0037520C" w:rsidRPr="00AD0E8D">
        <w:rPr>
          <w:szCs w:val="22"/>
        </w:rPr>
        <w:t>.</w:t>
      </w:r>
      <w:r w:rsidR="00C26FF8" w:rsidRPr="00AD0E8D">
        <w:rPr>
          <w:szCs w:val="22"/>
        </w:rPr>
        <w:t xml:space="preserve"> Free space propagation illustration</w:t>
      </w:r>
    </w:p>
    <w:p w:rsidR="00AD0E8D" w:rsidRPr="00AD0E8D" w:rsidRDefault="00AD0E8D" w:rsidP="00AD0E8D">
      <w:pPr>
        <w:rPr>
          <w:lang w:val="en-GB" w:eastAsia="en-US"/>
        </w:rPr>
      </w:pPr>
    </w:p>
    <w:p w:rsidR="00C26FF8" w:rsidRPr="00AD0E8D" w:rsidRDefault="00C26FF8" w:rsidP="00A20AD6">
      <w:pPr>
        <w:pStyle w:val="0Maintext"/>
        <w:numPr>
          <w:ilvl w:val="0"/>
          <w:numId w:val="13"/>
        </w:numPr>
        <w:ind w:left="392" w:hangingChars="178" w:hanging="392"/>
        <w:rPr>
          <w:b/>
          <w:sz w:val="22"/>
          <w:lang w:val="en-US"/>
        </w:rPr>
      </w:pPr>
      <w:r w:rsidRPr="00AD0E8D">
        <w:rPr>
          <w:b/>
          <w:sz w:val="22"/>
          <w:lang w:val="en-US"/>
        </w:rPr>
        <w:t xml:space="preserve">Mirror image method, </w:t>
      </w:r>
      <w:r w:rsidR="006364D9" w:rsidRPr="00AD0E8D">
        <w:rPr>
          <w:b/>
          <w:sz w:val="22"/>
          <w:lang w:val="en-US"/>
        </w:rPr>
        <w:t>Fresnel equations</w:t>
      </w:r>
    </w:p>
    <w:p w:rsidR="006364D9" w:rsidRPr="00AD0E8D" w:rsidRDefault="006364D9" w:rsidP="006364D9">
      <w:pPr>
        <w:pStyle w:val="0Maintext"/>
        <w:ind w:left="700" w:firstLine="0"/>
        <w:rPr>
          <w:b/>
          <w:sz w:val="22"/>
          <w:lang w:val="en-US"/>
        </w:rPr>
      </w:pPr>
    </w:p>
    <w:p w:rsidR="00806CAC" w:rsidRPr="00AD0E8D" w:rsidRDefault="006364D9" w:rsidP="00AD0E8D">
      <w:pPr>
        <w:pStyle w:val="0Maintext"/>
        <w:rPr>
          <w:sz w:val="22"/>
          <w:lang w:val="en-US"/>
        </w:rPr>
      </w:pPr>
      <w:r w:rsidRPr="00AD0E8D">
        <w:rPr>
          <w:sz w:val="22"/>
          <w:lang w:val="en-US"/>
        </w:rPr>
        <w:t>For the description of reflections from the large objects, well-known mirror image method is applied. The propagation is calculated using the same free space path loss formula, but from the imaginary source</w:t>
      </w:r>
      <w:r w:rsidR="009F62B8" w:rsidRPr="00AD0E8D">
        <w:rPr>
          <w:sz w:val="22"/>
          <w:lang w:val="en-US"/>
        </w:rPr>
        <w:t xml:space="preserve"> (</w:t>
      </w:r>
      <w:r w:rsidR="009F62B8" w:rsidRPr="00AD0E8D">
        <w:rPr>
          <w:sz w:val="22"/>
          <w:lang w:val="en-US"/>
        </w:rPr>
        <w:fldChar w:fldCharType="begin"/>
      </w:r>
      <w:r w:rsidR="009F62B8" w:rsidRPr="00AD0E8D">
        <w:rPr>
          <w:sz w:val="22"/>
          <w:lang w:val="en-US"/>
        </w:rPr>
        <w:instrText xml:space="preserve"> REF _Ref173409703 \h </w:instrText>
      </w:r>
      <w:r w:rsidR="00AD0E8D">
        <w:rPr>
          <w:sz w:val="22"/>
          <w:lang w:val="en-US"/>
        </w:rPr>
        <w:instrText xml:space="preserve"> \* MERGEFORMAT </w:instrText>
      </w:r>
      <w:r w:rsidR="009F62B8" w:rsidRPr="00AD0E8D">
        <w:rPr>
          <w:sz w:val="22"/>
          <w:lang w:val="en-US"/>
        </w:rPr>
      </w:r>
      <w:r w:rsidR="009F62B8" w:rsidRPr="00AD0E8D">
        <w:rPr>
          <w:sz w:val="22"/>
          <w:lang w:val="en-US"/>
        </w:rPr>
        <w:fldChar w:fldCharType="separate"/>
      </w:r>
      <w:r w:rsidR="00582AD5" w:rsidRPr="00AD0E8D">
        <w:rPr>
          <w:sz w:val="22"/>
        </w:rPr>
        <w:t xml:space="preserve">Figure </w:t>
      </w:r>
      <w:r w:rsidR="00582AD5" w:rsidRPr="00AD0E8D">
        <w:rPr>
          <w:noProof/>
          <w:sz w:val="22"/>
        </w:rPr>
        <w:t>22</w:t>
      </w:r>
      <w:r w:rsidR="009F62B8" w:rsidRPr="00AD0E8D">
        <w:rPr>
          <w:sz w:val="22"/>
          <w:lang w:val="en-US"/>
        </w:rPr>
        <w:fldChar w:fldCharType="end"/>
      </w:r>
      <w:r w:rsidR="009F62B8" w:rsidRPr="00AD0E8D">
        <w:rPr>
          <w:sz w:val="22"/>
          <w:lang w:val="en-US"/>
        </w:rPr>
        <w:t>)</w:t>
      </w:r>
      <w:r w:rsidRPr="00AD0E8D">
        <w:rPr>
          <w:sz w:val="22"/>
          <w:lang w:val="en-US"/>
        </w:rPr>
        <w:t>.</w:t>
      </w:r>
      <w:r w:rsidR="00806CAC" w:rsidRPr="00AD0E8D">
        <w:rPr>
          <w:sz w:val="22"/>
          <w:lang w:val="en-US"/>
        </w:rPr>
        <w:t xml:space="preserve"> Additionally, reflection coefficient based on the Fresnel equations is applied.</w:t>
      </w:r>
    </w:p>
    <w:p w:rsidR="006364D9" w:rsidRPr="00AD0E8D" w:rsidRDefault="006364D9" w:rsidP="006364D9">
      <w:pPr>
        <w:pStyle w:val="0Maintext"/>
        <w:ind w:left="700" w:firstLine="0"/>
        <w:rPr>
          <w:sz w:val="22"/>
          <w:lang w:val="en-US"/>
        </w:rPr>
      </w:pPr>
    </w:p>
    <w:p w:rsidR="006A26FF" w:rsidRPr="00AD0E8D" w:rsidRDefault="006A26FF" w:rsidP="006364D9">
      <w:pPr>
        <w:pStyle w:val="0Maintext"/>
        <w:ind w:left="700" w:firstLine="0"/>
        <w:rPr>
          <w:sz w:val="22"/>
          <w:lang w:val="en-US"/>
        </w:rPr>
      </w:pPr>
    </w:p>
    <w:p w:rsidR="006A26FF" w:rsidRPr="00AD0E8D" w:rsidRDefault="00B35E72" w:rsidP="006A26FF">
      <w:pPr>
        <w:rPr>
          <w:sz w:val="22"/>
        </w:rPr>
      </w:pPr>
      <m:oMathPara>
        <m:oMath>
          <m:sSub>
            <m:sSubPr>
              <m:ctrlPr>
                <w:rPr>
                  <w:rFonts w:ascii="Cambria Math" w:hAnsi="Cambria Math"/>
                  <w:i/>
                  <w:sz w:val="22"/>
                </w:rPr>
              </m:ctrlPr>
            </m:sSubPr>
            <m:e>
              <m:r>
                <w:rPr>
                  <w:rFonts w:ascii="Cambria Math" w:hAnsi="Cambria Math"/>
                  <w:sz w:val="22"/>
                </w:rPr>
                <m:t>P</m:t>
              </m:r>
            </m:e>
            <m:sub>
              <m:r>
                <w:rPr>
                  <w:rFonts w:ascii="Cambria Math" w:hAnsi="Cambria Math"/>
                  <w:sz w:val="22"/>
                </w:rPr>
                <m:t>rx</m:t>
              </m:r>
            </m:sub>
          </m:sSub>
          <m:r>
            <w:rPr>
              <w:rFonts w:ascii="Cambria Math" w:hAnsi="Cambria Math"/>
              <w:sz w:val="22"/>
            </w:rPr>
            <m:t>=</m:t>
          </m:r>
          <m:sSub>
            <m:sSubPr>
              <m:ctrlPr>
                <w:rPr>
                  <w:rFonts w:ascii="Cambria Math" w:hAnsi="Cambria Math"/>
                  <w:i/>
                  <w:sz w:val="22"/>
                </w:rPr>
              </m:ctrlPr>
            </m:sSubPr>
            <m:e>
              <m:r>
                <w:rPr>
                  <w:rFonts w:ascii="Cambria Math" w:hAnsi="Cambria Math"/>
                  <w:sz w:val="22"/>
                </w:rPr>
                <m:t>R</m:t>
              </m:r>
            </m:e>
            <m:sub>
              <m:r>
                <w:rPr>
                  <w:rFonts w:ascii="Cambria Math" w:hAnsi="Cambria Math"/>
                  <w:sz w:val="22"/>
                </w:rPr>
                <m:t>refl</m:t>
              </m:r>
            </m:sub>
          </m:sSub>
          <m:sSub>
            <m:sSubPr>
              <m:ctrlPr>
                <w:rPr>
                  <w:rFonts w:ascii="Cambria Math" w:hAnsi="Cambria Math"/>
                  <w:i/>
                  <w:sz w:val="22"/>
                </w:rPr>
              </m:ctrlPr>
            </m:sSubPr>
            <m:e>
              <m:r>
                <w:rPr>
                  <w:rFonts w:ascii="Cambria Math" w:hAnsi="Cambria Math"/>
                  <w:sz w:val="22"/>
                </w:rPr>
                <m:t>P</m:t>
              </m:r>
            </m:e>
            <m:sub>
              <m:r>
                <w:rPr>
                  <w:rFonts w:ascii="Cambria Math" w:hAnsi="Cambria Math"/>
                  <w:sz w:val="22"/>
                </w:rPr>
                <m:t>tx</m:t>
              </m:r>
            </m:sub>
          </m:sSub>
          <m:sSub>
            <m:sSubPr>
              <m:ctrlPr>
                <w:rPr>
                  <w:rFonts w:ascii="Cambria Math" w:hAnsi="Cambria Math"/>
                  <w:i/>
                  <w:sz w:val="22"/>
                </w:rPr>
              </m:ctrlPr>
            </m:sSubPr>
            <m:e>
              <m:r>
                <w:rPr>
                  <w:rFonts w:ascii="Cambria Math" w:hAnsi="Cambria Math"/>
                  <w:sz w:val="22"/>
                </w:rPr>
                <m:t>G</m:t>
              </m:r>
            </m:e>
            <m:sub>
              <m:r>
                <w:rPr>
                  <w:rFonts w:ascii="Cambria Math" w:hAnsi="Cambria Math"/>
                  <w:sz w:val="22"/>
                </w:rPr>
                <m:t>tx</m:t>
              </m:r>
            </m:sub>
          </m:sSub>
          <m:sSub>
            <m:sSubPr>
              <m:ctrlPr>
                <w:rPr>
                  <w:rFonts w:ascii="Cambria Math" w:hAnsi="Cambria Math"/>
                  <w:i/>
                  <w:sz w:val="22"/>
                </w:rPr>
              </m:ctrlPr>
            </m:sSubPr>
            <m:e>
              <m:r>
                <w:rPr>
                  <w:rFonts w:ascii="Cambria Math" w:hAnsi="Cambria Math"/>
                  <w:sz w:val="22"/>
                </w:rPr>
                <m:t>G</m:t>
              </m:r>
            </m:e>
            <m:sub>
              <m:r>
                <w:rPr>
                  <w:rFonts w:ascii="Cambria Math" w:hAnsi="Cambria Math"/>
                  <w:sz w:val="22"/>
                </w:rPr>
                <m:t>rx</m:t>
              </m:r>
            </m:sub>
          </m:sSub>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λ</m:t>
                  </m:r>
                </m:e>
                <m:sup>
                  <m:r>
                    <w:rPr>
                      <w:rFonts w:ascii="Cambria Math" w:hAnsi="Cambria Math"/>
                      <w:sz w:val="22"/>
                    </w:rPr>
                    <m:t>2</m:t>
                  </m:r>
                </m:sup>
              </m:sSup>
            </m:num>
            <m:den>
              <m:sSup>
                <m:sSupPr>
                  <m:ctrlPr>
                    <w:rPr>
                      <w:rFonts w:ascii="Cambria Math" w:hAnsi="Cambria Math"/>
                      <w:i/>
                      <w:sz w:val="22"/>
                    </w:rPr>
                  </m:ctrlPr>
                </m:sSupPr>
                <m:e>
                  <m:d>
                    <m:dPr>
                      <m:ctrlPr>
                        <w:rPr>
                          <w:rFonts w:ascii="Cambria Math" w:hAnsi="Cambria Math"/>
                          <w:i/>
                          <w:sz w:val="22"/>
                        </w:rPr>
                      </m:ctrlPr>
                    </m:dPr>
                    <m:e>
                      <m:r>
                        <w:rPr>
                          <w:rFonts w:ascii="Cambria Math" w:hAnsi="Cambria Math"/>
                          <w:sz w:val="22"/>
                        </w:rPr>
                        <m:t>4π(</m:t>
                      </m:r>
                      <m:sSub>
                        <m:sSubPr>
                          <m:ctrlPr>
                            <w:rPr>
                              <w:rFonts w:ascii="Cambria Math" w:hAnsi="Cambria Math"/>
                              <w:i/>
                              <w:sz w:val="22"/>
                            </w:rPr>
                          </m:ctrlPr>
                        </m:sSubPr>
                        <m:e>
                          <m:r>
                            <w:rPr>
                              <w:rFonts w:ascii="Cambria Math" w:hAnsi="Cambria Math"/>
                              <w:sz w:val="22"/>
                            </w:rPr>
                            <m:t>d</m:t>
                          </m:r>
                        </m:e>
                        <m:sub>
                          <m:r>
                            <w:rPr>
                              <w:rFonts w:ascii="Cambria Math" w:hAnsi="Cambria Math"/>
                              <w:sz w:val="22"/>
                            </w:rPr>
                            <m:t>1</m:t>
                          </m:r>
                        </m:sub>
                      </m:sSub>
                      <m:r>
                        <w:rPr>
                          <w:rFonts w:ascii="Cambria Math" w:hAnsi="Cambria Math"/>
                          <w:sz w:val="22"/>
                        </w:rPr>
                        <m:t>+</m:t>
                      </m:r>
                      <m:sSub>
                        <m:sSubPr>
                          <m:ctrlPr>
                            <w:rPr>
                              <w:rFonts w:ascii="Cambria Math" w:hAnsi="Cambria Math"/>
                              <w:i/>
                              <w:sz w:val="22"/>
                            </w:rPr>
                          </m:ctrlPr>
                        </m:sSubPr>
                        <m:e>
                          <m:r>
                            <w:rPr>
                              <w:rFonts w:ascii="Cambria Math" w:hAnsi="Cambria Math"/>
                              <w:sz w:val="22"/>
                            </w:rPr>
                            <m:t>d</m:t>
                          </m:r>
                        </m:e>
                        <m:sub>
                          <m:r>
                            <w:rPr>
                              <w:rFonts w:ascii="Cambria Math" w:hAnsi="Cambria Math"/>
                              <w:sz w:val="22"/>
                            </w:rPr>
                            <m:t>2</m:t>
                          </m:r>
                        </m:sub>
                      </m:sSub>
                      <m:r>
                        <w:rPr>
                          <w:rFonts w:ascii="Cambria Math" w:hAnsi="Cambria Math"/>
                          <w:sz w:val="22"/>
                        </w:rPr>
                        <m:t>)</m:t>
                      </m:r>
                    </m:e>
                  </m:d>
                </m:e>
                <m:sup>
                  <m:r>
                    <w:rPr>
                      <w:rFonts w:ascii="Cambria Math" w:hAnsi="Cambria Math"/>
                      <w:sz w:val="22"/>
                    </w:rPr>
                    <m:t>2</m:t>
                  </m:r>
                </m:sup>
              </m:sSup>
            </m:den>
          </m:f>
        </m:oMath>
      </m:oMathPara>
    </w:p>
    <w:p w:rsidR="00FE5203" w:rsidRPr="00AD0E8D" w:rsidRDefault="004C02DF" w:rsidP="00FE5203">
      <w:pPr>
        <w:pStyle w:val="0Maintext"/>
        <w:keepNext/>
        <w:ind w:left="700" w:firstLine="0"/>
        <w:jc w:val="center"/>
        <w:rPr>
          <w:sz w:val="22"/>
          <w:lang w:val="en-US"/>
        </w:rPr>
      </w:pPr>
      <w:r w:rsidRPr="00AD0E8D">
        <w:rPr>
          <w:sz w:val="22"/>
        </w:rPr>
        <w:object w:dxaOrig="7621" w:dyaOrig="4501" w14:anchorId="7AF76D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4pt;height:173.5pt" o:ole="">
            <v:imagedata r:id="rId33" o:title=""/>
          </v:shape>
          <o:OLEObject Type="Embed" ProgID="Visio.Drawing.15" ShapeID="_x0000_i1025" DrawAspect="Content" ObjectID="_1784733081" r:id="rId34"/>
        </w:object>
      </w:r>
    </w:p>
    <w:p w:rsidR="006364D9" w:rsidRPr="00AD0E8D" w:rsidRDefault="00FE5203" w:rsidP="00582AD5">
      <w:pPr>
        <w:pStyle w:val="aa"/>
        <w:jc w:val="center"/>
        <w:rPr>
          <w:szCs w:val="22"/>
        </w:rPr>
      </w:pPr>
      <w:bookmarkStart w:id="78" w:name="_Ref173409703"/>
      <w:r w:rsidRPr="00AD0E8D">
        <w:rPr>
          <w:szCs w:val="22"/>
        </w:rPr>
        <w:t xml:space="preserve">Figure </w:t>
      </w:r>
      <w:r w:rsidR="00635FEC" w:rsidRPr="00AD0E8D">
        <w:rPr>
          <w:szCs w:val="22"/>
        </w:rPr>
        <w:fldChar w:fldCharType="begin"/>
      </w:r>
      <w:r w:rsidR="00635FEC" w:rsidRPr="00AD0E8D">
        <w:rPr>
          <w:szCs w:val="22"/>
        </w:rPr>
        <w:instrText xml:space="preserve"> SEQ Figure \* ARABIC </w:instrText>
      </w:r>
      <w:r w:rsidR="00635FEC" w:rsidRPr="00AD0E8D">
        <w:rPr>
          <w:szCs w:val="22"/>
        </w:rPr>
        <w:fldChar w:fldCharType="separate"/>
      </w:r>
      <w:r w:rsidR="00582AD5" w:rsidRPr="00AD0E8D">
        <w:rPr>
          <w:szCs w:val="22"/>
        </w:rPr>
        <w:t>22</w:t>
      </w:r>
      <w:r w:rsidR="00635FEC" w:rsidRPr="00AD0E8D">
        <w:rPr>
          <w:szCs w:val="22"/>
        </w:rPr>
        <w:fldChar w:fldCharType="end"/>
      </w:r>
      <w:bookmarkEnd w:id="78"/>
      <w:r w:rsidR="0037520C" w:rsidRPr="00AD0E8D">
        <w:rPr>
          <w:szCs w:val="22"/>
        </w:rPr>
        <w:t>.</w:t>
      </w:r>
      <w:r w:rsidRPr="00AD0E8D">
        <w:rPr>
          <w:szCs w:val="22"/>
        </w:rPr>
        <w:t xml:space="preserve"> Mirror image method for reflection description</w:t>
      </w:r>
    </w:p>
    <w:p w:rsidR="006364D9" w:rsidRPr="00AD0E8D" w:rsidRDefault="006364D9" w:rsidP="006364D9">
      <w:pPr>
        <w:pStyle w:val="0Maintext"/>
        <w:ind w:left="700" w:firstLine="0"/>
        <w:rPr>
          <w:sz w:val="22"/>
          <w:lang w:val="en-US"/>
        </w:rPr>
      </w:pPr>
    </w:p>
    <w:p w:rsidR="006364D9" w:rsidRPr="00AD0E8D" w:rsidRDefault="006364D9" w:rsidP="00AD0E8D">
      <w:pPr>
        <w:pStyle w:val="0Maintext"/>
        <w:rPr>
          <w:sz w:val="22"/>
          <w:lang w:val="en-US"/>
        </w:rPr>
      </w:pPr>
      <w:r w:rsidRPr="00AD0E8D">
        <w:rPr>
          <w:sz w:val="22"/>
          <w:lang w:val="en-US"/>
        </w:rPr>
        <w:t xml:space="preserve">Contrary to the previous case, for an accurate description we need that </w:t>
      </w:r>
      <w:r w:rsidRPr="00AD0E8D">
        <w:rPr>
          <w:i/>
          <w:sz w:val="22"/>
          <w:lang w:val="en-US"/>
        </w:rPr>
        <w:t>object should be larger</w:t>
      </w:r>
      <w:r w:rsidRPr="00AD0E8D">
        <w:rPr>
          <w:sz w:val="22"/>
          <w:lang w:val="en-US"/>
        </w:rPr>
        <w:t xml:space="preserve"> than several Fresnel zones.  In this case, applicability ranges can be writte</w:t>
      </w:r>
      <w:r w:rsidR="00F25533" w:rsidRPr="00AD0E8D">
        <w:rPr>
          <w:sz w:val="22"/>
          <w:lang w:val="en-US"/>
        </w:rPr>
        <w:t>n as follows:</w:t>
      </w:r>
    </w:p>
    <w:p w:rsidR="006364D9" w:rsidRPr="00AD0E8D" w:rsidRDefault="006364D9" w:rsidP="006364D9">
      <w:pPr>
        <w:pStyle w:val="0Maintext"/>
        <w:ind w:left="700" w:firstLine="0"/>
        <w:rPr>
          <w:sz w:val="22"/>
          <w:lang w:val="en-US"/>
        </w:rPr>
      </w:pPr>
    </w:p>
    <w:p w:rsidR="006A26FF" w:rsidRPr="00AD0E8D" w:rsidRDefault="006A26FF" w:rsidP="00A20AD6">
      <w:pPr>
        <w:pStyle w:val="0Maintext"/>
        <w:numPr>
          <w:ilvl w:val="0"/>
          <w:numId w:val="14"/>
        </w:numPr>
        <w:rPr>
          <w:sz w:val="22"/>
          <w:lang w:val="en-US"/>
        </w:rPr>
      </w:pPr>
      <w:r w:rsidRPr="00AD0E8D">
        <w:rPr>
          <w:sz w:val="22"/>
          <w:lang w:val="en-US"/>
        </w:rPr>
        <w:t xml:space="preserve">Far field of the TX and RX antennas: </w:t>
      </w:r>
      <m:oMath>
        <m:r>
          <w:rPr>
            <w:rFonts w:ascii="Cambria Math" w:hAnsi="Cambria Math"/>
            <w:sz w:val="22"/>
            <w:lang w:val="en-US"/>
          </w:rPr>
          <m:t>d≫</m:t>
        </m:r>
        <m:f>
          <m:fPr>
            <m:ctrlPr>
              <w:rPr>
                <w:rFonts w:ascii="Cambria Math" w:hAnsi="Cambria Math"/>
                <w:bCs/>
                <w:i/>
                <w:iCs/>
                <w:sz w:val="22"/>
                <w:lang w:val="en-US"/>
              </w:rPr>
            </m:ctrlPr>
          </m:fPr>
          <m:num>
            <m:r>
              <w:rPr>
                <w:rFonts w:ascii="Cambria Math" w:hAnsi="Cambria Math"/>
                <w:sz w:val="22"/>
                <w:lang w:val="en-US"/>
              </w:rPr>
              <m:t>2</m:t>
            </m:r>
            <m:sSubSup>
              <m:sSubSupPr>
                <m:ctrlPr>
                  <w:rPr>
                    <w:rFonts w:ascii="Cambria Math" w:hAnsi="Cambria Math" w:cstheme="minorBidi"/>
                    <w:bCs/>
                    <w:i/>
                    <w:iCs/>
                    <w:kern w:val="0"/>
                    <w:sz w:val="22"/>
                    <w:lang w:val="en-US"/>
                  </w:rPr>
                </m:ctrlPr>
              </m:sSubSupPr>
              <m:e>
                <m:r>
                  <w:rPr>
                    <w:rFonts w:ascii="Cambria Math" w:hAnsi="Cambria Math"/>
                    <w:sz w:val="22"/>
                    <w:lang w:val="en-US"/>
                  </w:rPr>
                  <m:t>D</m:t>
                </m:r>
              </m:e>
              <m:sub>
                <m:r>
                  <w:rPr>
                    <w:rFonts w:ascii="Cambria Math" w:hAnsi="Cambria Math"/>
                    <w:sz w:val="22"/>
                    <w:lang w:val="en-US"/>
                  </w:rPr>
                  <m:t>TX</m:t>
                </m:r>
              </m:sub>
              <m:sup>
                <m:r>
                  <w:rPr>
                    <w:rFonts w:ascii="Cambria Math" w:hAnsi="Cambria Math"/>
                    <w:sz w:val="22"/>
                    <w:lang w:val="en-US"/>
                  </w:rPr>
                  <m:t>2</m:t>
                </m:r>
              </m:sup>
            </m:sSubSup>
          </m:num>
          <m:den>
            <m:r>
              <w:rPr>
                <w:rFonts w:ascii="Cambria Math" w:hAnsi="Cambria Math"/>
                <w:sz w:val="22"/>
                <w:lang w:val="en-US"/>
              </w:rPr>
              <m:t>λ</m:t>
            </m:r>
          </m:den>
        </m:f>
      </m:oMath>
    </w:p>
    <w:p w:rsidR="006A26FF" w:rsidRPr="00AD0E8D" w:rsidRDefault="006A26FF" w:rsidP="00A20AD6">
      <w:pPr>
        <w:pStyle w:val="0Maintext"/>
        <w:numPr>
          <w:ilvl w:val="0"/>
          <w:numId w:val="14"/>
        </w:numPr>
        <w:rPr>
          <w:sz w:val="22"/>
          <w:lang w:val="en-US"/>
        </w:rPr>
      </w:pPr>
      <w:r w:rsidRPr="00AD0E8D">
        <w:rPr>
          <w:sz w:val="22"/>
          <w:lang w:val="en-US"/>
        </w:rPr>
        <w:t xml:space="preserve">Unobstructed Fresnel zones: </w:t>
      </w:r>
      <m:oMath>
        <m:sSub>
          <m:sSubPr>
            <m:ctrlPr>
              <w:rPr>
                <w:rFonts w:ascii="Cambria Math" w:hAnsi="Cambria Math"/>
                <w:i/>
                <w:sz w:val="22"/>
                <w:lang w:val="en-US"/>
              </w:rPr>
            </m:ctrlPr>
          </m:sSubPr>
          <m:e>
            <m:r>
              <w:rPr>
                <w:rFonts w:ascii="Cambria Math" w:hAnsi="Cambria Math"/>
                <w:sz w:val="22"/>
                <w:lang w:val="en-US"/>
              </w:rPr>
              <m:t>D</m:t>
            </m:r>
          </m:e>
          <m:sub>
            <m:r>
              <w:rPr>
                <w:rFonts w:ascii="Cambria Math" w:hAnsi="Cambria Math"/>
                <w:sz w:val="22"/>
                <w:lang w:val="en-US"/>
              </w:rPr>
              <m:t>obj</m:t>
            </m:r>
          </m:sub>
        </m:sSub>
        <m:r>
          <w:rPr>
            <w:rFonts w:ascii="Cambria Math" w:hAnsi="Cambria Math"/>
            <w:sz w:val="22"/>
            <w:lang w:val="en-US"/>
          </w:rPr>
          <m:t>≫</m:t>
        </m:r>
        <m:rad>
          <m:radPr>
            <m:degHide m:val="1"/>
            <m:ctrlPr>
              <w:rPr>
                <w:rFonts w:ascii="Cambria Math" w:hAnsi="Cambria Math" w:cstheme="minorBidi"/>
                <w:i/>
                <w:kern w:val="0"/>
                <w:sz w:val="22"/>
                <w:lang w:val="en-US"/>
              </w:rPr>
            </m:ctrlPr>
          </m:radPr>
          <m:deg/>
          <m:e>
            <m:r>
              <w:rPr>
                <w:rFonts w:ascii="Cambria Math" w:hAnsi="Cambria Math"/>
                <w:sz w:val="22"/>
                <w:lang w:val="en-US"/>
              </w:rPr>
              <m:t>nλ</m:t>
            </m:r>
            <m:f>
              <m:fPr>
                <m:ctrlPr>
                  <w:rPr>
                    <w:rFonts w:ascii="Cambria Math" w:hAnsi="Cambria Math" w:cstheme="minorBidi"/>
                    <w:i/>
                    <w:kern w:val="0"/>
                    <w:sz w:val="22"/>
                    <w:lang w:val="en-US"/>
                  </w:rPr>
                </m:ctrlPr>
              </m:fPr>
              <m:num>
                <m:sSub>
                  <m:sSubPr>
                    <m:ctrlPr>
                      <w:rPr>
                        <w:rFonts w:ascii="Cambria Math" w:hAnsi="Cambria Math"/>
                        <w:i/>
                        <w:sz w:val="22"/>
                        <w:lang w:val="en-US"/>
                      </w:rPr>
                    </m:ctrlPr>
                  </m:sSubPr>
                  <m:e>
                    <m:r>
                      <w:rPr>
                        <w:rFonts w:ascii="Cambria Math" w:hAnsi="Cambria Math"/>
                        <w:sz w:val="22"/>
                        <w:lang w:val="en-US"/>
                      </w:rPr>
                      <m:t>d</m:t>
                    </m:r>
                  </m:e>
                  <m:sub>
                    <m:r>
                      <w:rPr>
                        <w:rFonts w:ascii="Cambria Math" w:hAnsi="Cambria Math"/>
                        <w:sz w:val="22"/>
                        <w:lang w:val="en-US"/>
                      </w:rPr>
                      <m:t>1</m:t>
                    </m:r>
                  </m:sub>
                </m:sSub>
                <m:sSub>
                  <m:sSubPr>
                    <m:ctrlPr>
                      <w:rPr>
                        <w:rFonts w:ascii="Cambria Math" w:hAnsi="Cambria Math"/>
                        <w:i/>
                        <w:sz w:val="22"/>
                        <w:lang w:val="en-US"/>
                      </w:rPr>
                    </m:ctrlPr>
                  </m:sSubPr>
                  <m:e>
                    <m:r>
                      <w:rPr>
                        <w:rFonts w:ascii="Cambria Math" w:hAnsi="Cambria Math"/>
                        <w:sz w:val="22"/>
                        <w:lang w:val="en-US"/>
                      </w:rPr>
                      <m:t>d</m:t>
                    </m:r>
                  </m:e>
                  <m:sub>
                    <m:r>
                      <w:rPr>
                        <w:rFonts w:ascii="Cambria Math" w:hAnsi="Cambria Math"/>
                        <w:sz w:val="22"/>
                        <w:lang w:val="en-US"/>
                      </w:rPr>
                      <m:t>2</m:t>
                    </m:r>
                  </m:sub>
                </m:sSub>
              </m:num>
              <m:den>
                <m:sSub>
                  <m:sSubPr>
                    <m:ctrlPr>
                      <w:rPr>
                        <w:rFonts w:ascii="Cambria Math" w:hAnsi="Cambria Math"/>
                        <w:i/>
                        <w:sz w:val="22"/>
                        <w:lang w:val="en-US"/>
                      </w:rPr>
                    </m:ctrlPr>
                  </m:sSubPr>
                  <m:e>
                    <m:r>
                      <w:rPr>
                        <w:rFonts w:ascii="Cambria Math" w:hAnsi="Cambria Math"/>
                        <w:sz w:val="22"/>
                        <w:lang w:val="en-US"/>
                      </w:rPr>
                      <m:t>d</m:t>
                    </m:r>
                  </m:e>
                  <m:sub>
                    <m:r>
                      <w:rPr>
                        <w:rFonts w:ascii="Cambria Math" w:hAnsi="Cambria Math"/>
                        <w:sz w:val="22"/>
                        <w:lang w:val="en-US"/>
                      </w:rPr>
                      <m:t>1</m:t>
                    </m:r>
                  </m:sub>
                </m:sSub>
                <m:r>
                  <w:rPr>
                    <w:rFonts w:ascii="Cambria Math" w:hAnsi="Cambria Math"/>
                    <w:sz w:val="22"/>
                    <w:lang w:val="en-US"/>
                  </w:rPr>
                  <m:t>+</m:t>
                </m:r>
                <m:sSub>
                  <m:sSubPr>
                    <m:ctrlPr>
                      <w:rPr>
                        <w:rFonts w:ascii="Cambria Math" w:hAnsi="Cambria Math"/>
                        <w:i/>
                        <w:sz w:val="22"/>
                        <w:lang w:val="en-US"/>
                      </w:rPr>
                    </m:ctrlPr>
                  </m:sSubPr>
                  <m:e>
                    <m:r>
                      <w:rPr>
                        <w:rFonts w:ascii="Cambria Math" w:hAnsi="Cambria Math"/>
                        <w:sz w:val="22"/>
                        <w:lang w:val="en-US"/>
                      </w:rPr>
                      <m:t>d</m:t>
                    </m:r>
                  </m:e>
                  <m:sub>
                    <m:r>
                      <w:rPr>
                        <w:rFonts w:ascii="Cambria Math" w:hAnsi="Cambria Math"/>
                        <w:sz w:val="22"/>
                        <w:lang w:val="en-US"/>
                      </w:rPr>
                      <m:t>2</m:t>
                    </m:r>
                  </m:sub>
                </m:sSub>
              </m:den>
            </m:f>
          </m:e>
        </m:rad>
        <m:r>
          <w:rPr>
            <w:rFonts w:ascii="Cambria Math" w:hAnsi="Cambria Math"/>
            <w:sz w:val="22"/>
            <w:lang w:val="en-US"/>
          </w:rPr>
          <m:t>≈</m:t>
        </m:r>
        <m:rad>
          <m:radPr>
            <m:degHide m:val="1"/>
            <m:ctrlPr>
              <w:rPr>
                <w:rFonts w:ascii="Cambria Math" w:hAnsi="Cambria Math" w:cstheme="minorBidi"/>
                <w:i/>
                <w:kern w:val="0"/>
                <w:sz w:val="22"/>
                <w:lang w:val="en-US"/>
              </w:rPr>
            </m:ctrlPr>
          </m:radPr>
          <m:deg/>
          <m:e>
            <m:r>
              <w:rPr>
                <w:rFonts w:ascii="Cambria Math" w:hAnsi="Cambria Math"/>
                <w:sz w:val="22"/>
                <w:lang w:val="en-US"/>
              </w:rPr>
              <m:t>dλ/2</m:t>
            </m:r>
          </m:e>
        </m:rad>
      </m:oMath>
      <w:r w:rsidR="00C77B65" w:rsidRPr="00AD0E8D">
        <w:rPr>
          <w:kern w:val="0"/>
          <w:sz w:val="22"/>
          <w:lang w:val="en-US"/>
        </w:rPr>
        <w:t xml:space="preserve">, </w:t>
      </w:r>
      <m:oMath>
        <m:sSub>
          <m:sSubPr>
            <m:ctrlPr>
              <w:rPr>
                <w:rFonts w:ascii="Cambria Math" w:hAnsi="Cambria Math"/>
                <w:i/>
                <w:sz w:val="22"/>
                <w:lang w:val="en-US"/>
              </w:rPr>
            </m:ctrlPr>
          </m:sSubPr>
          <m:e>
            <m:r>
              <w:rPr>
                <w:rFonts w:ascii="Cambria Math" w:hAnsi="Cambria Math"/>
                <w:sz w:val="22"/>
                <w:lang w:val="en-US"/>
              </w:rPr>
              <m:t>d=d</m:t>
            </m:r>
          </m:e>
          <m:sub>
            <m:r>
              <w:rPr>
                <w:rFonts w:ascii="Cambria Math" w:hAnsi="Cambria Math"/>
                <w:sz w:val="22"/>
                <w:lang w:val="en-US"/>
              </w:rPr>
              <m:t>1</m:t>
            </m:r>
          </m:sub>
        </m:sSub>
        <m:r>
          <w:rPr>
            <w:rFonts w:ascii="Cambria Math" w:hAnsi="Cambria Math"/>
            <w:sz w:val="22"/>
            <w:lang w:val="en-US"/>
          </w:rPr>
          <m:t>+</m:t>
        </m:r>
        <m:sSub>
          <m:sSubPr>
            <m:ctrlPr>
              <w:rPr>
                <w:rFonts w:ascii="Cambria Math" w:hAnsi="Cambria Math"/>
                <w:i/>
                <w:sz w:val="22"/>
                <w:lang w:val="en-US"/>
              </w:rPr>
            </m:ctrlPr>
          </m:sSubPr>
          <m:e>
            <m:r>
              <w:rPr>
                <w:rFonts w:ascii="Cambria Math" w:hAnsi="Cambria Math"/>
                <w:sz w:val="22"/>
                <w:lang w:val="en-US"/>
              </w:rPr>
              <m:t>d</m:t>
            </m:r>
          </m:e>
          <m:sub>
            <m:r>
              <w:rPr>
                <w:rFonts w:ascii="Cambria Math" w:hAnsi="Cambria Math"/>
                <w:sz w:val="22"/>
                <w:lang w:val="en-US"/>
              </w:rPr>
              <m:t>2</m:t>
            </m:r>
          </m:sub>
        </m:sSub>
      </m:oMath>
    </w:p>
    <w:p w:rsidR="00A72C08" w:rsidRPr="00AD0E8D" w:rsidRDefault="00D818A2" w:rsidP="00AD0E8D">
      <w:pPr>
        <w:pStyle w:val="0Maintext"/>
        <w:rPr>
          <w:sz w:val="22"/>
          <w:lang w:val="en-US"/>
        </w:rPr>
      </w:pPr>
      <w:r w:rsidRPr="00AD0E8D">
        <w:rPr>
          <w:sz w:val="22"/>
          <w:lang w:val="en-US"/>
        </w:rPr>
        <w:t>For proper calculation of the object size, we can take into account incident angle, but since this is an approximate &gt;&gt; inequalities, we can consider normal incidence, without angles in the final expression.</w:t>
      </w:r>
      <w:r w:rsidR="00AD0E8D">
        <w:rPr>
          <w:sz w:val="22"/>
          <w:lang w:val="en-US"/>
        </w:rPr>
        <w:t xml:space="preserve"> </w:t>
      </w:r>
      <w:r w:rsidR="008067C0" w:rsidRPr="00AD0E8D">
        <w:rPr>
          <w:sz w:val="22"/>
          <w:lang w:val="en-US"/>
        </w:rPr>
        <w:t>However</w:t>
      </w:r>
      <w:r w:rsidR="00A72C08" w:rsidRPr="00AD0E8D">
        <w:rPr>
          <w:sz w:val="22"/>
          <w:lang w:val="en-US"/>
        </w:rPr>
        <w:t xml:space="preserve">, we should remember that the object </w:t>
      </w:r>
      <w:r w:rsidR="00A72C08" w:rsidRPr="00AD0E8D">
        <w:rPr>
          <w:sz w:val="22"/>
          <w:u w:val="single"/>
          <w:lang w:val="en-US"/>
        </w:rPr>
        <w:t>projection</w:t>
      </w:r>
      <w:r w:rsidR="00A72C08" w:rsidRPr="00AD0E8D">
        <w:rPr>
          <w:b/>
          <w:sz w:val="22"/>
          <w:lang w:val="en-US"/>
        </w:rPr>
        <w:t xml:space="preserve"> </w:t>
      </w:r>
      <w:r w:rsidR="00A72C08" w:rsidRPr="00AD0E8D">
        <w:rPr>
          <w:sz w:val="22"/>
          <w:lang w:val="en-US"/>
        </w:rPr>
        <w:t>on the path normal should be larger than Fresnel zone.</w:t>
      </w:r>
    </w:p>
    <w:p w:rsidR="00D818A2" w:rsidRPr="00AD0E8D" w:rsidRDefault="00D818A2" w:rsidP="006364D9">
      <w:pPr>
        <w:pStyle w:val="0Maintext"/>
        <w:ind w:left="700" w:firstLine="0"/>
        <w:rPr>
          <w:b/>
          <w:sz w:val="22"/>
          <w:lang w:val="en-US"/>
        </w:rPr>
      </w:pPr>
    </w:p>
    <w:p w:rsidR="006A26FF" w:rsidRPr="00AD0E8D" w:rsidRDefault="006A26FF" w:rsidP="00A20AD6">
      <w:pPr>
        <w:pStyle w:val="0Maintext"/>
        <w:numPr>
          <w:ilvl w:val="0"/>
          <w:numId w:val="13"/>
        </w:numPr>
        <w:ind w:left="392" w:hangingChars="178" w:hanging="392"/>
        <w:rPr>
          <w:b/>
          <w:sz w:val="22"/>
          <w:lang w:val="en-US"/>
        </w:rPr>
      </w:pPr>
      <w:r w:rsidRPr="00AD0E8D">
        <w:rPr>
          <w:b/>
          <w:sz w:val="22"/>
          <w:lang w:val="en-US"/>
        </w:rPr>
        <w:t>Radar equations</w:t>
      </w:r>
    </w:p>
    <w:p w:rsidR="00AD0E8D" w:rsidRDefault="00AD0E8D" w:rsidP="00AD0E8D">
      <w:pPr>
        <w:pStyle w:val="0Maintext"/>
        <w:rPr>
          <w:sz w:val="22"/>
          <w:lang w:val="en-US"/>
        </w:rPr>
      </w:pPr>
    </w:p>
    <w:p w:rsidR="006A26FF" w:rsidRPr="00AD0E8D" w:rsidRDefault="006A26FF" w:rsidP="00AD0E8D">
      <w:pPr>
        <w:pStyle w:val="0Maintext"/>
        <w:rPr>
          <w:sz w:val="22"/>
          <w:lang w:val="en-US"/>
        </w:rPr>
      </w:pPr>
      <w:r w:rsidRPr="00AD0E8D">
        <w:rPr>
          <w:sz w:val="22"/>
          <w:lang w:val="en-US"/>
        </w:rPr>
        <w:t>For the description of the smaller object reflections, this object is considered as re-emitting antenna</w:t>
      </w:r>
      <w:r w:rsidR="009F62B8" w:rsidRPr="00AD0E8D">
        <w:rPr>
          <w:sz w:val="22"/>
          <w:lang w:val="en-US"/>
        </w:rPr>
        <w:t xml:space="preserve"> (</w:t>
      </w:r>
      <w:r w:rsidR="009F62B8" w:rsidRPr="00AD0E8D">
        <w:rPr>
          <w:sz w:val="22"/>
          <w:lang w:val="en-US"/>
        </w:rPr>
        <w:fldChar w:fldCharType="begin"/>
      </w:r>
      <w:r w:rsidR="009F62B8" w:rsidRPr="00AD0E8D">
        <w:rPr>
          <w:sz w:val="22"/>
          <w:lang w:val="en-US"/>
        </w:rPr>
        <w:instrText xml:space="preserve"> REF _Ref173409735 \h </w:instrText>
      </w:r>
      <w:r w:rsidR="00AD0E8D">
        <w:rPr>
          <w:sz w:val="22"/>
          <w:lang w:val="en-US"/>
        </w:rPr>
        <w:instrText xml:space="preserve"> \* MERGEFORMAT </w:instrText>
      </w:r>
      <w:r w:rsidR="009F62B8" w:rsidRPr="00AD0E8D">
        <w:rPr>
          <w:sz w:val="22"/>
          <w:lang w:val="en-US"/>
        </w:rPr>
      </w:r>
      <w:r w:rsidR="009F62B8" w:rsidRPr="00AD0E8D">
        <w:rPr>
          <w:sz w:val="22"/>
          <w:lang w:val="en-US"/>
        </w:rPr>
        <w:fldChar w:fldCharType="separate"/>
      </w:r>
      <w:r w:rsidR="00582AD5" w:rsidRPr="00AD0E8D">
        <w:rPr>
          <w:sz w:val="22"/>
        </w:rPr>
        <w:t xml:space="preserve">Figure </w:t>
      </w:r>
      <w:r w:rsidR="00582AD5" w:rsidRPr="00AD0E8D">
        <w:rPr>
          <w:noProof/>
          <w:sz w:val="22"/>
        </w:rPr>
        <w:t>23</w:t>
      </w:r>
      <w:r w:rsidR="009F62B8" w:rsidRPr="00AD0E8D">
        <w:rPr>
          <w:sz w:val="22"/>
          <w:lang w:val="en-US"/>
        </w:rPr>
        <w:fldChar w:fldCharType="end"/>
      </w:r>
      <w:r w:rsidR="009F62B8" w:rsidRPr="00AD0E8D">
        <w:rPr>
          <w:sz w:val="22"/>
          <w:lang w:val="en-US"/>
        </w:rPr>
        <w:t>)</w:t>
      </w:r>
      <w:r w:rsidRPr="00AD0E8D">
        <w:rPr>
          <w:sz w:val="22"/>
          <w:lang w:val="en-US"/>
        </w:rPr>
        <w:t xml:space="preserve">. Total pathloss is calculated as combination of two path segments </w:t>
      </w:r>
      <w:r w:rsidR="00806CAC" w:rsidRPr="00AD0E8D">
        <w:rPr>
          <w:sz w:val="22"/>
          <w:lang w:val="en-US"/>
        </w:rPr>
        <w:t>path losses</w:t>
      </w:r>
      <w:r w:rsidRPr="00AD0E8D">
        <w:rPr>
          <w:sz w:val="22"/>
          <w:lang w:val="en-US"/>
        </w:rPr>
        <w:t xml:space="preserve"> and object reflection </w:t>
      </w:r>
      <w:r w:rsidR="00806CAC" w:rsidRPr="00AD0E8D">
        <w:rPr>
          <w:sz w:val="22"/>
          <w:lang w:val="en-US"/>
        </w:rPr>
        <w:t>properties</w:t>
      </w:r>
      <w:r w:rsidR="00AD0E8D">
        <w:rPr>
          <w:sz w:val="22"/>
          <w:lang w:val="en-US"/>
        </w:rPr>
        <w:t xml:space="preserve">. </w:t>
      </w:r>
      <w:r w:rsidRPr="00AD0E8D">
        <w:rPr>
          <w:sz w:val="22"/>
          <w:lang w:val="en-US"/>
        </w:rPr>
        <w:t>This gives well-known Radar Equation</w:t>
      </w:r>
      <w:r w:rsidR="00806CAC" w:rsidRPr="00AD0E8D">
        <w:rPr>
          <w:sz w:val="22"/>
          <w:lang w:val="en-US"/>
        </w:rPr>
        <w:t>.</w:t>
      </w:r>
    </w:p>
    <w:p w:rsidR="00806CAC" w:rsidRPr="00AD0E8D" w:rsidRDefault="00B35E72" w:rsidP="006A26FF">
      <w:pPr>
        <w:pStyle w:val="0Maintext"/>
        <w:ind w:left="700" w:firstLine="0"/>
        <w:rPr>
          <w:bCs/>
          <w:iCs/>
          <w:sz w:val="22"/>
          <w:lang w:val="en-US"/>
        </w:rPr>
      </w:pPr>
      <m:oMathPara>
        <m:oMath>
          <m:sSub>
            <m:sSubPr>
              <m:ctrlPr>
                <w:rPr>
                  <w:rFonts w:ascii="Cambria Math" w:hAnsi="Cambria Math"/>
                  <w:bCs/>
                  <w:i/>
                  <w:iCs/>
                  <w:sz w:val="22"/>
                  <w:lang w:val="en-US"/>
                </w:rPr>
              </m:ctrlPr>
            </m:sSubPr>
            <m:e>
              <m:r>
                <w:rPr>
                  <w:rFonts w:ascii="Cambria Math" w:hAnsi="Cambria Math"/>
                  <w:sz w:val="22"/>
                  <w:lang w:val="en-US"/>
                </w:rPr>
                <m:t>P</m:t>
              </m:r>
            </m:e>
            <m:sub>
              <m:r>
                <w:rPr>
                  <w:rFonts w:ascii="Cambria Math" w:hAnsi="Cambria Math"/>
                  <w:sz w:val="22"/>
                  <w:lang w:val="en-US"/>
                </w:rPr>
                <m:t>rx</m:t>
              </m:r>
            </m:sub>
          </m:sSub>
          <m:r>
            <w:rPr>
              <w:rFonts w:ascii="Cambria Math" w:hAnsi="Cambria Math"/>
              <w:sz w:val="22"/>
              <w:lang w:val="en-US"/>
            </w:rPr>
            <m:t>=</m:t>
          </m:r>
          <m:sSub>
            <m:sSubPr>
              <m:ctrlPr>
                <w:rPr>
                  <w:rFonts w:ascii="Cambria Math" w:hAnsi="Cambria Math"/>
                  <w:bCs/>
                  <w:i/>
                  <w:iCs/>
                  <w:sz w:val="22"/>
                  <w:lang w:val="en-US"/>
                </w:rPr>
              </m:ctrlPr>
            </m:sSubPr>
            <m:e>
              <m:r>
                <w:rPr>
                  <w:rFonts w:ascii="Cambria Math" w:hAnsi="Cambria Math"/>
                  <w:sz w:val="22"/>
                  <w:lang w:val="en-US"/>
                </w:rPr>
                <m:t>P</m:t>
              </m:r>
            </m:e>
            <m:sub>
              <m:r>
                <w:rPr>
                  <w:rFonts w:ascii="Cambria Math" w:hAnsi="Cambria Math"/>
                  <w:sz w:val="22"/>
                  <w:lang w:val="en-US"/>
                </w:rPr>
                <m:t>tx</m:t>
              </m:r>
            </m:sub>
          </m:sSub>
          <m:sSub>
            <m:sSubPr>
              <m:ctrlPr>
                <w:rPr>
                  <w:rFonts w:ascii="Cambria Math" w:hAnsi="Cambria Math"/>
                  <w:bCs/>
                  <w:i/>
                  <w:iCs/>
                  <w:sz w:val="22"/>
                  <w:lang w:val="en-US"/>
                </w:rPr>
              </m:ctrlPr>
            </m:sSubPr>
            <m:e>
              <m:r>
                <w:rPr>
                  <w:rFonts w:ascii="Cambria Math" w:hAnsi="Cambria Math"/>
                  <w:sz w:val="22"/>
                  <w:lang w:val="en-US"/>
                </w:rPr>
                <m:t>G</m:t>
              </m:r>
            </m:e>
            <m:sub>
              <m:r>
                <w:rPr>
                  <w:rFonts w:ascii="Cambria Math" w:hAnsi="Cambria Math"/>
                  <w:sz w:val="22"/>
                  <w:lang w:val="en-US"/>
                </w:rPr>
                <m:t>tx</m:t>
              </m:r>
            </m:sub>
          </m:sSub>
          <m:sSub>
            <m:sSubPr>
              <m:ctrlPr>
                <w:rPr>
                  <w:rFonts w:ascii="Cambria Math" w:hAnsi="Cambria Math"/>
                  <w:bCs/>
                  <w:i/>
                  <w:iCs/>
                  <w:sz w:val="22"/>
                  <w:lang w:val="en-US"/>
                </w:rPr>
              </m:ctrlPr>
            </m:sSubPr>
            <m:e>
              <m:r>
                <w:rPr>
                  <w:rFonts w:ascii="Cambria Math" w:hAnsi="Cambria Math"/>
                  <w:sz w:val="22"/>
                  <w:lang w:val="en-US"/>
                </w:rPr>
                <m:t>G</m:t>
              </m:r>
            </m:e>
            <m:sub>
              <m:r>
                <w:rPr>
                  <w:rFonts w:ascii="Cambria Math" w:hAnsi="Cambria Math"/>
                  <w:sz w:val="22"/>
                  <w:lang w:val="en-US"/>
                </w:rPr>
                <m:t>rx</m:t>
              </m:r>
            </m:sub>
          </m:sSub>
          <m:f>
            <m:fPr>
              <m:ctrlPr>
                <w:rPr>
                  <w:rFonts w:ascii="Cambria Math" w:hAnsi="Cambria Math"/>
                  <w:bCs/>
                  <w:i/>
                  <w:iCs/>
                  <w:sz w:val="22"/>
                  <w:lang w:val="en-US"/>
                </w:rPr>
              </m:ctrlPr>
            </m:fPr>
            <m:num>
              <m:sSup>
                <m:sSupPr>
                  <m:ctrlPr>
                    <w:rPr>
                      <w:rFonts w:ascii="Cambria Math" w:hAnsi="Cambria Math"/>
                      <w:bCs/>
                      <w:i/>
                      <w:iCs/>
                      <w:sz w:val="22"/>
                      <w:lang w:val="en-US"/>
                    </w:rPr>
                  </m:ctrlPr>
                </m:sSupPr>
                <m:e>
                  <m:r>
                    <w:rPr>
                      <w:rFonts w:ascii="Cambria Math" w:hAnsi="Cambria Math"/>
                      <w:sz w:val="22"/>
                      <w:lang w:val="en-US"/>
                    </w:rPr>
                    <m:t>λ</m:t>
                  </m:r>
                </m:e>
                <m:sup>
                  <m:r>
                    <w:rPr>
                      <w:rFonts w:ascii="Cambria Math" w:hAnsi="Cambria Math"/>
                      <w:sz w:val="22"/>
                      <w:lang w:val="en-US"/>
                    </w:rPr>
                    <m:t>2</m:t>
                  </m:r>
                </m:sup>
              </m:sSup>
              <m:sSub>
                <m:sSubPr>
                  <m:ctrlPr>
                    <w:rPr>
                      <w:rFonts w:ascii="Cambria Math" w:hAnsi="Cambria Math"/>
                      <w:bCs/>
                      <w:i/>
                      <w:iCs/>
                      <w:sz w:val="22"/>
                      <w:lang w:val="en-US"/>
                    </w:rPr>
                  </m:ctrlPr>
                </m:sSubPr>
                <m:e>
                  <m:r>
                    <w:rPr>
                      <w:rFonts w:ascii="Cambria Math" w:hAnsi="Cambria Math"/>
                      <w:sz w:val="22"/>
                      <w:lang w:val="en-US"/>
                    </w:rPr>
                    <m:t>σ</m:t>
                  </m:r>
                </m:e>
                <m:sub>
                  <m:r>
                    <w:rPr>
                      <w:rFonts w:ascii="Cambria Math" w:hAnsi="Cambria Math"/>
                      <w:sz w:val="22"/>
                      <w:lang w:val="en-US"/>
                    </w:rPr>
                    <m:t>RCS</m:t>
                  </m:r>
                </m:sub>
              </m:sSub>
            </m:num>
            <m:den>
              <m:sSup>
                <m:sSupPr>
                  <m:ctrlPr>
                    <w:rPr>
                      <w:rFonts w:ascii="Cambria Math" w:hAnsi="Cambria Math"/>
                      <w:bCs/>
                      <w:i/>
                      <w:iCs/>
                      <w:sz w:val="22"/>
                      <w:lang w:val="en-US"/>
                    </w:rPr>
                  </m:ctrlPr>
                </m:sSupPr>
                <m:e>
                  <m:d>
                    <m:dPr>
                      <m:ctrlPr>
                        <w:rPr>
                          <w:rFonts w:ascii="Cambria Math" w:hAnsi="Cambria Math"/>
                          <w:bCs/>
                          <w:i/>
                          <w:iCs/>
                          <w:sz w:val="22"/>
                          <w:lang w:val="en-US"/>
                        </w:rPr>
                      </m:ctrlPr>
                    </m:dPr>
                    <m:e>
                      <m:r>
                        <w:rPr>
                          <w:rFonts w:ascii="Cambria Math" w:hAnsi="Cambria Math"/>
                          <w:sz w:val="22"/>
                          <w:lang w:val="en-US"/>
                        </w:rPr>
                        <m:t>4π</m:t>
                      </m:r>
                    </m:e>
                  </m:d>
                </m:e>
                <m:sup>
                  <m:r>
                    <w:rPr>
                      <w:rFonts w:ascii="Cambria Math" w:hAnsi="Cambria Math"/>
                      <w:sz w:val="22"/>
                      <w:lang w:val="en-US"/>
                    </w:rPr>
                    <m:t>3</m:t>
                  </m:r>
                </m:sup>
              </m:sSup>
              <m:sSubSup>
                <m:sSubSupPr>
                  <m:ctrlPr>
                    <w:rPr>
                      <w:rFonts w:ascii="Cambria Math" w:hAnsi="Cambria Math"/>
                      <w:bCs/>
                      <w:i/>
                      <w:iCs/>
                      <w:sz w:val="22"/>
                      <w:lang w:val="en-US"/>
                    </w:rPr>
                  </m:ctrlPr>
                </m:sSubSupPr>
                <m:e>
                  <m:r>
                    <w:rPr>
                      <w:rFonts w:ascii="Cambria Math" w:hAnsi="Cambria Math"/>
                      <w:sz w:val="22"/>
                      <w:lang w:val="en-US"/>
                    </w:rPr>
                    <m:t>d</m:t>
                  </m:r>
                </m:e>
                <m:sub>
                  <m:r>
                    <w:rPr>
                      <w:rFonts w:ascii="Cambria Math" w:hAnsi="Cambria Math"/>
                      <w:sz w:val="22"/>
                      <w:lang w:val="en-US"/>
                    </w:rPr>
                    <m:t>1</m:t>
                  </m:r>
                </m:sub>
                <m:sup>
                  <m:r>
                    <w:rPr>
                      <w:rFonts w:ascii="Cambria Math" w:hAnsi="Cambria Math"/>
                      <w:sz w:val="22"/>
                      <w:lang w:val="en-US"/>
                    </w:rPr>
                    <m:t>2</m:t>
                  </m:r>
                </m:sup>
              </m:sSubSup>
              <m:sSubSup>
                <m:sSubSupPr>
                  <m:ctrlPr>
                    <w:rPr>
                      <w:rFonts w:ascii="Cambria Math" w:hAnsi="Cambria Math"/>
                      <w:bCs/>
                      <w:i/>
                      <w:iCs/>
                      <w:sz w:val="22"/>
                      <w:lang w:val="en-US"/>
                    </w:rPr>
                  </m:ctrlPr>
                </m:sSubSupPr>
                <m:e>
                  <m:r>
                    <w:rPr>
                      <w:rFonts w:ascii="Cambria Math" w:hAnsi="Cambria Math"/>
                      <w:sz w:val="22"/>
                      <w:lang w:val="en-US"/>
                    </w:rPr>
                    <m:t>d</m:t>
                  </m:r>
                </m:e>
                <m:sub>
                  <m:r>
                    <w:rPr>
                      <w:rFonts w:ascii="Cambria Math" w:hAnsi="Cambria Math"/>
                      <w:sz w:val="22"/>
                      <w:lang w:val="en-US"/>
                    </w:rPr>
                    <m:t>2</m:t>
                  </m:r>
                </m:sub>
                <m:sup>
                  <m:r>
                    <w:rPr>
                      <w:rFonts w:ascii="Cambria Math" w:hAnsi="Cambria Math"/>
                      <w:sz w:val="22"/>
                      <w:lang w:val="en-US"/>
                    </w:rPr>
                    <m:t>2</m:t>
                  </m:r>
                </m:sup>
              </m:sSubSup>
            </m:den>
          </m:f>
          <m:r>
            <w:rPr>
              <w:rFonts w:ascii="Cambria Math" w:hAnsi="Cambria Math"/>
              <w:sz w:val="22"/>
              <w:lang w:val="en-US"/>
            </w:rPr>
            <m:t>~1/</m:t>
          </m:r>
          <m:sSup>
            <m:sSupPr>
              <m:ctrlPr>
                <w:rPr>
                  <w:rFonts w:ascii="Cambria Math" w:hAnsi="Cambria Math"/>
                  <w:bCs/>
                  <w:i/>
                  <w:iCs/>
                  <w:sz w:val="22"/>
                  <w:lang w:val="en-US"/>
                </w:rPr>
              </m:ctrlPr>
            </m:sSupPr>
            <m:e>
              <m:r>
                <w:rPr>
                  <w:rFonts w:ascii="Cambria Math" w:hAnsi="Cambria Math"/>
                  <w:sz w:val="22"/>
                  <w:lang w:val="en-US"/>
                </w:rPr>
                <m:t>d</m:t>
              </m:r>
            </m:e>
            <m:sup>
              <m:r>
                <w:rPr>
                  <w:rFonts w:ascii="Cambria Math" w:hAnsi="Cambria Math"/>
                  <w:sz w:val="22"/>
                  <w:lang w:val="en-US"/>
                </w:rPr>
                <m:t>4</m:t>
              </m:r>
            </m:sup>
          </m:sSup>
        </m:oMath>
      </m:oMathPara>
    </w:p>
    <w:p w:rsidR="009F62B8" w:rsidRPr="00AD0E8D" w:rsidRDefault="009F62B8" w:rsidP="006A26FF">
      <w:pPr>
        <w:pStyle w:val="0Maintext"/>
        <w:ind w:left="700" w:firstLine="0"/>
        <w:rPr>
          <w:sz w:val="22"/>
          <w:lang w:val="en-US"/>
        </w:rPr>
      </w:pPr>
    </w:p>
    <w:p w:rsidR="00806CAC" w:rsidRPr="00AD0E8D" w:rsidRDefault="00806CAC" w:rsidP="00806CAC">
      <w:pPr>
        <w:keepNext/>
        <w:jc w:val="center"/>
        <w:rPr>
          <w:sz w:val="22"/>
        </w:rPr>
      </w:pPr>
      <w:r w:rsidRPr="00AD0E8D">
        <w:rPr>
          <w:noProof/>
          <w:sz w:val="22"/>
        </w:rPr>
        <w:drawing>
          <wp:inline distT="0" distB="0" distL="0" distR="0" wp14:anchorId="0C28A75D" wp14:editId="0EA946B2">
            <wp:extent cx="2724919" cy="1008991"/>
            <wp:effectExtent l="0" t="0" r="0" b="127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4919" cy="1008991"/>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rsidR="00C26FF8" w:rsidRPr="00AD0E8D" w:rsidRDefault="00806CAC" w:rsidP="00582AD5">
      <w:pPr>
        <w:pStyle w:val="aa"/>
        <w:jc w:val="center"/>
        <w:rPr>
          <w:szCs w:val="22"/>
        </w:rPr>
      </w:pPr>
      <w:bookmarkStart w:id="79" w:name="_Ref173409735"/>
      <w:r w:rsidRPr="00AD0E8D">
        <w:rPr>
          <w:szCs w:val="22"/>
        </w:rPr>
        <w:t xml:space="preserve">Figure </w:t>
      </w:r>
      <w:r w:rsidR="00635FEC" w:rsidRPr="00AD0E8D">
        <w:rPr>
          <w:szCs w:val="22"/>
        </w:rPr>
        <w:fldChar w:fldCharType="begin"/>
      </w:r>
      <w:r w:rsidR="00635FEC" w:rsidRPr="00AD0E8D">
        <w:rPr>
          <w:szCs w:val="22"/>
        </w:rPr>
        <w:instrText xml:space="preserve"> SEQ Figure \* ARABIC </w:instrText>
      </w:r>
      <w:r w:rsidR="00635FEC" w:rsidRPr="00AD0E8D">
        <w:rPr>
          <w:szCs w:val="22"/>
        </w:rPr>
        <w:fldChar w:fldCharType="separate"/>
      </w:r>
      <w:r w:rsidR="00582AD5" w:rsidRPr="00AD0E8D">
        <w:rPr>
          <w:szCs w:val="22"/>
        </w:rPr>
        <w:t>23</w:t>
      </w:r>
      <w:r w:rsidR="00635FEC" w:rsidRPr="00AD0E8D">
        <w:rPr>
          <w:szCs w:val="22"/>
        </w:rPr>
        <w:fldChar w:fldCharType="end"/>
      </w:r>
      <w:bookmarkEnd w:id="79"/>
      <w:r w:rsidR="0037520C" w:rsidRPr="00AD0E8D">
        <w:rPr>
          <w:szCs w:val="22"/>
        </w:rPr>
        <w:t>.</w:t>
      </w:r>
      <w:r w:rsidRPr="00AD0E8D">
        <w:rPr>
          <w:szCs w:val="22"/>
        </w:rPr>
        <w:t xml:space="preserve"> Small object reflection for radar equation illustration</w:t>
      </w:r>
    </w:p>
    <w:p w:rsidR="00806CAC" w:rsidRPr="00AD0E8D" w:rsidRDefault="00806CAC" w:rsidP="00806CAC">
      <w:pPr>
        <w:rPr>
          <w:sz w:val="22"/>
          <w:lang w:eastAsia="en-US"/>
        </w:rPr>
      </w:pPr>
      <w:r w:rsidRPr="00AD0E8D">
        <w:rPr>
          <w:sz w:val="22"/>
          <w:lang w:eastAsia="en-US"/>
        </w:rPr>
        <w:t>Radar formula is applicable under the following conditions:</w:t>
      </w:r>
    </w:p>
    <w:p w:rsidR="00806CAC" w:rsidRPr="00AD0E8D" w:rsidRDefault="00806CAC" w:rsidP="00A20AD6">
      <w:pPr>
        <w:pStyle w:val="0Maintext"/>
        <w:numPr>
          <w:ilvl w:val="0"/>
          <w:numId w:val="14"/>
        </w:numPr>
        <w:rPr>
          <w:sz w:val="22"/>
          <w:lang w:val="en-US"/>
        </w:rPr>
      </w:pPr>
      <w:r w:rsidRPr="00AD0E8D">
        <w:rPr>
          <w:sz w:val="22"/>
          <w:lang w:val="en-US"/>
        </w:rPr>
        <w:t xml:space="preserve">Far field of the TX and RX antennas: </w:t>
      </w:r>
      <m:oMath>
        <m:r>
          <w:rPr>
            <w:rFonts w:ascii="Cambria Math" w:hAnsi="Cambria Math"/>
            <w:sz w:val="22"/>
            <w:lang w:val="en-US"/>
          </w:rPr>
          <m:t>d≫</m:t>
        </m:r>
        <m:f>
          <m:fPr>
            <m:ctrlPr>
              <w:rPr>
                <w:rFonts w:ascii="Cambria Math" w:hAnsi="Cambria Math"/>
                <w:bCs/>
                <w:i/>
                <w:iCs/>
                <w:sz w:val="22"/>
                <w:lang w:val="en-US"/>
              </w:rPr>
            </m:ctrlPr>
          </m:fPr>
          <m:num>
            <m:r>
              <w:rPr>
                <w:rFonts w:ascii="Cambria Math" w:hAnsi="Cambria Math"/>
                <w:sz w:val="22"/>
                <w:lang w:val="en-US"/>
              </w:rPr>
              <m:t>2</m:t>
            </m:r>
            <m:sSubSup>
              <m:sSubSupPr>
                <m:ctrlPr>
                  <w:rPr>
                    <w:rFonts w:ascii="Cambria Math" w:hAnsi="Cambria Math" w:cstheme="minorBidi"/>
                    <w:bCs/>
                    <w:i/>
                    <w:iCs/>
                    <w:kern w:val="0"/>
                    <w:sz w:val="22"/>
                    <w:lang w:val="en-US"/>
                  </w:rPr>
                </m:ctrlPr>
              </m:sSubSupPr>
              <m:e>
                <m:r>
                  <w:rPr>
                    <w:rFonts w:ascii="Cambria Math" w:hAnsi="Cambria Math"/>
                    <w:sz w:val="22"/>
                    <w:lang w:val="en-US"/>
                  </w:rPr>
                  <m:t>D</m:t>
                </m:r>
              </m:e>
              <m:sub>
                <m:r>
                  <w:rPr>
                    <w:rFonts w:ascii="Cambria Math" w:hAnsi="Cambria Math"/>
                    <w:sz w:val="22"/>
                    <w:lang w:val="en-US"/>
                  </w:rPr>
                  <m:t>TX</m:t>
                </m:r>
              </m:sub>
              <m:sup>
                <m:r>
                  <w:rPr>
                    <w:rFonts w:ascii="Cambria Math" w:hAnsi="Cambria Math"/>
                    <w:sz w:val="22"/>
                    <w:lang w:val="en-US"/>
                  </w:rPr>
                  <m:t>2</m:t>
                </m:r>
              </m:sup>
            </m:sSubSup>
          </m:num>
          <m:den>
            <m:r>
              <w:rPr>
                <w:rFonts w:ascii="Cambria Math" w:hAnsi="Cambria Math"/>
                <w:sz w:val="22"/>
                <w:lang w:val="en-US"/>
              </w:rPr>
              <m:t>λ</m:t>
            </m:r>
          </m:den>
        </m:f>
      </m:oMath>
    </w:p>
    <w:p w:rsidR="00806CAC" w:rsidRPr="00AD0E8D" w:rsidRDefault="00806CAC" w:rsidP="00A20AD6">
      <w:pPr>
        <w:pStyle w:val="0Maintext"/>
        <w:numPr>
          <w:ilvl w:val="0"/>
          <w:numId w:val="14"/>
        </w:numPr>
        <w:rPr>
          <w:sz w:val="22"/>
          <w:lang w:val="en-US"/>
        </w:rPr>
      </w:pPr>
      <w:r w:rsidRPr="00AD0E8D">
        <w:rPr>
          <w:sz w:val="22"/>
          <w:lang w:val="en-US"/>
        </w:rPr>
        <w:t xml:space="preserve">Far field of equivalent target </w:t>
      </w:r>
      <w:r w:rsidR="00C77B65" w:rsidRPr="00AD0E8D">
        <w:rPr>
          <w:sz w:val="22"/>
          <w:lang w:val="en-US"/>
        </w:rPr>
        <w:t>antenna</w:t>
      </w:r>
      <w:r w:rsidRPr="00AD0E8D">
        <w:rPr>
          <w:sz w:val="22"/>
          <w:lang w:val="en-US"/>
        </w:rPr>
        <w:t xml:space="preserve">: </w:t>
      </w:r>
      <m:oMath>
        <m:r>
          <w:rPr>
            <w:rFonts w:ascii="Cambria Math" w:hAnsi="Cambria Math"/>
            <w:sz w:val="22"/>
            <w:lang w:val="en-US"/>
          </w:rPr>
          <m:t>d≫</m:t>
        </m:r>
        <m:f>
          <m:fPr>
            <m:ctrlPr>
              <w:rPr>
                <w:rFonts w:ascii="Cambria Math" w:hAnsi="Cambria Math"/>
                <w:bCs/>
                <w:i/>
                <w:iCs/>
                <w:sz w:val="22"/>
                <w:lang w:val="en-US"/>
              </w:rPr>
            </m:ctrlPr>
          </m:fPr>
          <m:num>
            <m:r>
              <w:rPr>
                <w:rFonts w:ascii="Cambria Math" w:hAnsi="Cambria Math"/>
                <w:sz w:val="22"/>
                <w:lang w:val="en-US"/>
              </w:rPr>
              <m:t>2</m:t>
            </m:r>
            <m:sSubSup>
              <m:sSubSupPr>
                <m:ctrlPr>
                  <w:rPr>
                    <w:rFonts w:ascii="Cambria Math" w:hAnsi="Cambria Math" w:cstheme="minorBidi"/>
                    <w:bCs/>
                    <w:i/>
                    <w:iCs/>
                    <w:kern w:val="0"/>
                    <w:sz w:val="22"/>
                    <w:lang w:val="en-US"/>
                  </w:rPr>
                </m:ctrlPr>
              </m:sSubSupPr>
              <m:e>
                <m:r>
                  <w:rPr>
                    <w:rFonts w:ascii="Cambria Math" w:hAnsi="Cambria Math"/>
                    <w:sz w:val="22"/>
                    <w:lang w:val="en-US"/>
                  </w:rPr>
                  <m:t>D</m:t>
                </m:r>
              </m:e>
              <m:sub>
                <m:r>
                  <w:rPr>
                    <w:rFonts w:ascii="Cambria Math" w:hAnsi="Cambria Math"/>
                    <w:sz w:val="22"/>
                    <w:lang w:val="en-US"/>
                  </w:rPr>
                  <m:t>obj</m:t>
                </m:r>
              </m:sub>
              <m:sup>
                <m:r>
                  <w:rPr>
                    <w:rFonts w:ascii="Cambria Math" w:hAnsi="Cambria Math"/>
                    <w:sz w:val="22"/>
                    <w:lang w:val="en-US"/>
                  </w:rPr>
                  <m:t>2</m:t>
                </m:r>
              </m:sup>
            </m:sSubSup>
          </m:num>
          <m:den>
            <m:r>
              <w:rPr>
                <w:rFonts w:ascii="Cambria Math" w:hAnsi="Cambria Math"/>
                <w:sz w:val="22"/>
                <w:lang w:val="en-US"/>
              </w:rPr>
              <m:t>λ</m:t>
            </m:r>
          </m:den>
        </m:f>
      </m:oMath>
      <w:r w:rsidRPr="00AD0E8D">
        <w:rPr>
          <w:bCs/>
          <w:iCs/>
          <w:sz w:val="22"/>
          <w:lang w:val="en-US"/>
        </w:rPr>
        <w:t xml:space="preserve">, or </w:t>
      </w:r>
      <m:oMath>
        <m:sSub>
          <m:sSubPr>
            <m:ctrlPr>
              <w:rPr>
                <w:rFonts w:ascii="Cambria Math" w:hAnsi="Cambria Math"/>
                <w:i/>
                <w:sz w:val="22"/>
                <w:lang w:val="en-US"/>
              </w:rPr>
            </m:ctrlPr>
          </m:sSubPr>
          <m:e>
            <m:r>
              <w:rPr>
                <w:rFonts w:ascii="Cambria Math" w:hAnsi="Cambria Math"/>
                <w:sz w:val="22"/>
                <w:lang w:val="en-US"/>
              </w:rPr>
              <m:t>D</m:t>
            </m:r>
          </m:e>
          <m:sub>
            <m:r>
              <w:rPr>
                <w:rFonts w:ascii="Cambria Math" w:hAnsi="Cambria Math"/>
                <w:sz w:val="22"/>
                <w:lang w:val="en-US"/>
              </w:rPr>
              <m:t>obj</m:t>
            </m:r>
          </m:sub>
        </m:sSub>
        <m:r>
          <w:rPr>
            <w:rFonts w:ascii="Cambria Math" w:hAnsi="Cambria Math"/>
            <w:sz w:val="22"/>
            <w:lang w:val="en-US"/>
          </w:rPr>
          <m:t>≪</m:t>
        </m:r>
        <m:rad>
          <m:radPr>
            <m:degHide m:val="1"/>
            <m:ctrlPr>
              <w:rPr>
                <w:rFonts w:ascii="Cambria Math" w:hAnsi="Cambria Math" w:cstheme="minorBidi"/>
                <w:i/>
                <w:kern w:val="0"/>
                <w:sz w:val="22"/>
                <w:lang w:val="en-US"/>
              </w:rPr>
            </m:ctrlPr>
          </m:radPr>
          <m:deg/>
          <m:e>
            <m:f>
              <m:fPr>
                <m:type m:val="skw"/>
                <m:ctrlPr>
                  <w:rPr>
                    <w:rFonts w:ascii="Cambria Math" w:hAnsi="Cambria Math" w:cstheme="minorBidi"/>
                    <w:i/>
                    <w:kern w:val="0"/>
                    <w:sz w:val="22"/>
                    <w:lang w:val="en-US"/>
                  </w:rPr>
                </m:ctrlPr>
              </m:fPr>
              <m:num>
                <m:r>
                  <w:rPr>
                    <w:rFonts w:ascii="Cambria Math" w:hAnsi="Cambria Math"/>
                    <w:sz w:val="22"/>
                    <w:lang w:val="en-US"/>
                  </w:rPr>
                  <m:t>λd</m:t>
                </m:r>
              </m:num>
              <m:den>
                <m:r>
                  <w:rPr>
                    <w:rFonts w:ascii="Cambria Math" w:hAnsi="Cambria Math"/>
                    <w:sz w:val="22"/>
                    <w:lang w:val="en-US"/>
                  </w:rPr>
                  <m:t>2</m:t>
                </m:r>
              </m:den>
            </m:f>
          </m:e>
        </m:rad>
      </m:oMath>
    </w:p>
    <w:p w:rsidR="00806CAC" w:rsidRPr="00AD0E8D" w:rsidRDefault="00567C28" w:rsidP="004D5B80">
      <w:pPr>
        <w:pStyle w:val="0Maintext"/>
        <w:rPr>
          <w:sz w:val="22"/>
          <w:lang w:val="en-US"/>
        </w:rPr>
      </w:pPr>
      <w:r w:rsidRPr="00AD0E8D">
        <w:rPr>
          <w:sz w:val="22"/>
        </w:rPr>
        <w:t>Assuming that we are in the far field of the TX and RX antennas, the difference can be summarized as follows</w:t>
      </w:r>
      <w:r w:rsidR="00806CAC" w:rsidRPr="00AD0E8D">
        <w:rPr>
          <w:sz w:val="22"/>
        </w:rPr>
        <w:t>:</w:t>
      </w:r>
    </w:p>
    <w:p w:rsidR="004D5B80" w:rsidRPr="00AD0E8D" w:rsidRDefault="004D5B80" w:rsidP="004D5B80">
      <w:pPr>
        <w:pStyle w:val="0Maintext"/>
        <w:rPr>
          <w:sz w:val="22"/>
          <w:lang w:val="en-US"/>
        </w:rPr>
      </w:pPr>
    </w:p>
    <w:p w:rsidR="00806CAC" w:rsidRPr="00AD0E8D" w:rsidRDefault="00806CAC" w:rsidP="00897E5E">
      <w:pPr>
        <w:pStyle w:val="0Maintext"/>
        <w:rPr>
          <w:sz w:val="22"/>
          <w:lang w:val="en-US"/>
        </w:rPr>
      </w:pPr>
      <w:r w:rsidRPr="00AD0E8D">
        <w:rPr>
          <w:sz w:val="22"/>
          <w:lang w:val="en-US"/>
        </w:rPr>
        <w:t>For “large” object</w:t>
      </w:r>
      <w:r w:rsidR="00897E5E" w:rsidRPr="00AD0E8D">
        <w:rPr>
          <w:sz w:val="22"/>
          <w:lang w:val="en-US"/>
        </w:rPr>
        <w:t xml:space="preserve"> </w:t>
      </w:r>
      <m:oMath>
        <m:sSub>
          <m:sSubPr>
            <m:ctrlPr>
              <w:rPr>
                <w:rFonts w:ascii="Cambria Math" w:hAnsi="Cambria Math"/>
                <w:i/>
                <w:sz w:val="22"/>
                <w:lang w:val="en-US"/>
              </w:rPr>
            </m:ctrlPr>
          </m:sSubPr>
          <m:e>
            <m:r>
              <w:rPr>
                <w:rFonts w:ascii="Cambria Math" w:hAnsi="Cambria Math"/>
                <w:sz w:val="22"/>
                <w:lang w:val="en-US"/>
              </w:rPr>
              <m:t>D</m:t>
            </m:r>
          </m:e>
          <m:sub>
            <m:r>
              <w:rPr>
                <w:rFonts w:ascii="Cambria Math" w:hAnsi="Cambria Math"/>
                <w:sz w:val="22"/>
                <w:lang w:val="en-US"/>
              </w:rPr>
              <m:t>obj</m:t>
            </m:r>
          </m:sub>
        </m:sSub>
        <m:r>
          <w:rPr>
            <w:rFonts w:ascii="Cambria Math" w:hAnsi="Cambria Math"/>
            <w:sz w:val="22"/>
            <w:lang w:val="en-US"/>
          </w:rPr>
          <m:t>≫</m:t>
        </m:r>
        <m:rad>
          <m:radPr>
            <m:degHide m:val="1"/>
            <m:ctrlPr>
              <w:rPr>
                <w:rFonts w:ascii="Cambria Math" w:hAnsi="Cambria Math" w:cstheme="minorBidi"/>
                <w:i/>
                <w:sz w:val="22"/>
                <w:lang w:val="en-US"/>
              </w:rPr>
            </m:ctrlPr>
          </m:radPr>
          <m:deg/>
          <m:e>
            <m:r>
              <w:rPr>
                <w:rFonts w:ascii="Cambria Math" w:hAnsi="Cambria Math"/>
                <w:sz w:val="22"/>
                <w:lang w:val="en-US"/>
              </w:rPr>
              <m:t>λd/2</m:t>
            </m:r>
          </m:e>
        </m:rad>
      </m:oMath>
      <w:r w:rsidRPr="00AD0E8D">
        <w:rPr>
          <w:sz w:val="22"/>
          <w:lang w:val="en-US"/>
        </w:rPr>
        <w:t>, the pathloss is defined by free space propagation and reverse proportional to squared distance.</w:t>
      </w:r>
    </w:p>
    <w:p w:rsidR="00806CAC" w:rsidRPr="00AD0E8D" w:rsidRDefault="00806CAC" w:rsidP="00897E5E">
      <w:pPr>
        <w:pStyle w:val="0Maintext"/>
        <w:rPr>
          <w:sz w:val="22"/>
          <w:lang w:val="en-US"/>
        </w:rPr>
      </w:pPr>
      <w:r w:rsidRPr="00AD0E8D">
        <w:rPr>
          <w:sz w:val="22"/>
          <w:lang w:val="en-US"/>
        </w:rPr>
        <w:lastRenderedPageBreak/>
        <w:t xml:space="preserve">For “small” object </w:t>
      </w:r>
      <m:oMath>
        <m:sSub>
          <m:sSubPr>
            <m:ctrlPr>
              <w:rPr>
                <w:rFonts w:ascii="Cambria Math" w:hAnsi="Cambria Math"/>
                <w:i/>
                <w:sz w:val="22"/>
                <w:lang w:val="en-US"/>
              </w:rPr>
            </m:ctrlPr>
          </m:sSubPr>
          <m:e>
            <m:r>
              <w:rPr>
                <w:rFonts w:ascii="Cambria Math" w:hAnsi="Cambria Math"/>
                <w:sz w:val="22"/>
                <w:lang w:val="en-US"/>
              </w:rPr>
              <m:t>D</m:t>
            </m:r>
          </m:e>
          <m:sub>
            <m:r>
              <w:rPr>
                <w:rFonts w:ascii="Cambria Math" w:hAnsi="Cambria Math"/>
                <w:sz w:val="22"/>
                <w:lang w:val="en-US"/>
              </w:rPr>
              <m:t>obj</m:t>
            </m:r>
          </m:sub>
        </m:sSub>
        <m:r>
          <w:rPr>
            <w:rFonts w:ascii="Cambria Math" w:hAnsi="Cambria Math"/>
            <w:sz w:val="22"/>
            <w:lang w:val="en-US"/>
          </w:rPr>
          <m:t>≪</m:t>
        </m:r>
        <m:rad>
          <m:radPr>
            <m:degHide m:val="1"/>
            <m:ctrlPr>
              <w:rPr>
                <w:rFonts w:ascii="Cambria Math" w:hAnsi="Cambria Math" w:cstheme="minorBidi"/>
                <w:i/>
                <w:sz w:val="22"/>
                <w:lang w:val="en-US"/>
              </w:rPr>
            </m:ctrlPr>
          </m:radPr>
          <m:deg/>
          <m:e>
            <m:r>
              <w:rPr>
                <w:rFonts w:ascii="Cambria Math" w:hAnsi="Cambria Math"/>
                <w:sz w:val="22"/>
                <w:lang w:val="en-US"/>
              </w:rPr>
              <m:t>λd/2</m:t>
            </m:r>
          </m:e>
        </m:rad>
      </m:oMath>
      <w:r w:rsidR="003879F8" w:rsidRPr="00AD0E8D">
        <w:rPr>
          <w:sz w:val="22"/>
          <w:lang w:val="en-US"/>
        </w:rPr>
        <w:t xml:space="preserve"> </w:t>
      </w:r>
      <w:r w:rsidRPr="00AD0E8D">
        <w:rPr>
          <w:sz w:val="22"/>
          <w:lang w:val="en-US"/>
        </w:rPr>
        <w:t>the</w:t>
      </w:r>
      <w:r w:rsidR="008174AE" w:rsidRPr="00AD0E8D">
        <w:rPr>
          <w:sz w:val="22"/>
          <w:lang w:val="en-US"/>
        </w:rPr>
        <w:t xml:space="preserve"> total </w:t>
      </w:r>
      <w:r w:rsidRPr="00AD0E8D">
        <w:rPr>
          <w:sz w:val="22"/>
          <w:lang w:val="en-US"/>
        </w:rPr>
        <w:t xml:space="preserve"> pathloss is defined by </w:t>
      </w:r>
      <w:r w:rsidR="008174AE" w:rsidRPr="00AD0E8D">
        <w:rPr>
          <w:sz w:val="22"/>
          <w:lang w:val="en-US"/>
        </w:rPr>
        <w:t>radar equation</w:t>
      </w:r>
      <w:r w:rsidRPr="00AD0E8D">
        <w:rPr>
          <w:sz w:val="22"/>
          <w:lang w:val="en-US"/>
        </w:rPr>
        <w:t xml:space="preserve"> and reverse proportional to </w:t>
      </w:r>
      <w:r w:rsidR="008174AE" w:rsidRPr="00AD0E8D">
        <w:rPr>
          <w:sz w:val="22"/>
          <w:lang w:val="en-US"/>
        </w:rPr>
        <w:t>the fourth power of</w:t>
      </w:r>
      <w:r w:rsidRPr="00AD0E8D">
        <w:rPr>
          <w:sz w:val="22"/>
          <w:lang w:val="en-US"/>
        </w:rPr>
        <w:t xml:space="preserve"> distance.</w:t>
      </w:r>
    </w:p>
    <w:p w:rsidR="001977B1" w:rsidRPr="00AD0E8D" w:rsidRDefault="00897E5E" w:rsidP="001977B1">
      <w:pPr>
        <w:pStyle w:val="0Maintext"/>
        <w:rPr>
          <w:sz w:val="22"/>
          <w:lang w:val="en-US"/>
        </w:rPr>
      </w:pPr>
      <w:r w:rsidRPr="00AD0E8D">
        <w:rPr>
          <w:sz w:val="22"/>
          <w:lang w:val="en-US"/>
        </w:rPr>
        <w:t>T</w:t>
      </w:r>
      <w:r w:rsidR="00C77B65" w:rsidRPr="00AD0E8D">
        <w:rPr>
          <w:sz w:val="22"/>
          <w:lang w:val="en-US"/>
        </w:rPr>
        <w:t>o see the real values, lets calculate these</w:t>
      </w:r>
      <w:r w:rsidR="005379E0" w:rsidRPr="00AD0E8D">
        <w:rPr>
          <w:sz w:val="22"/>
          <w:lang w:val="en-US"/>
        </w:rPr>
        <w:t xml:space="preserve"> rough</w:t>
      </w:r>
      <w:r w:rsidR="00C77B65" w:rsidRPr="00AD0E8D">
        <w:rPr>
          <w:sz w:val="22"/>
          <w:lang w:val="en-US"/>
        </w:rPr>
        <w:t xml:space="preserve"> limit value</w:t>
      </w:r>
      <w:r w:rsidR="005379E0" w:rsidRPr="00AD0E8D">
        <w:rPr>
          <w:sz w:val="22"/>
          <w:lang w:val="en-US"/>
        </w:rPr>
        <w:t xml:space="preserve"> as D=</w:t>
      </w:r>
      <m:oMath>
        <m:rad>
          <m:radPr>
            <m:degHide m:val="1"/>
            <m:ctrlPr>
              <w:rPr>
                <w:rFonts w:ascii="Cambria Math" w:hAnsi="Cambria Math" w:cstheme="minorBidi"/>
                <w:i/>
                <w:sz w:val="22"/>
                <w:lang w:val="en-US"/>
              </w:rPr>
            </m:ctrlPr>
          </m:radPr>
          <m:deg/>
          <m:e>
            <m:r>
              <w:rPr>
                <w:rFonts w:ascii="Cambria Math" w:hAnsi="Cambria Math"/>
                <w:sz w:val="22"/>
                <w:lang w:val="en-US"/>
              </w:rPr>
              <m:t>λd/2</m:t>
            </m:r>
          </m:e>
        </m:rad>
      </m:oMath>
      <w:r w:rsidR="005379E0" w:rsidRPr="00AD0E8D">
        <w:rPr>
          <w:sz w:val="22"/>
          <w:lang w:val="en-US"/>
        </w:rPr>
        <w:t xml:space="preserve">, </w:t>
      </w:r>
      <w:r w:rsidR="00C77B65" w:rsidRPr="00AD0E8D">
        <w:rPr>
          <w:sz w:val="22"/>
          <w:lang w:val="en-US"/>
        </w:rPr>
        <w:t>(actually the 1</w:t>
      </w:r>
      <w:r w:rsidR="00C77B65" w:rsidRPr="00AD0E8D">
        <w:rPr>
          <w:sz w:val="22"/>
          <w:vertAlign w:val="superscript"/>
          <w:lang w:val="en-US"/>
        </w:rPr>
        <w:t>st</w:t>
      </w:r>
      <w:r w:rsidR="00C77B65" w:rsidRPr="00AD0E8D">
        <w:rPr>
          <w:sz w:val="22"/>
          <w:lang w:val="en-US"/>
        </w:rPr>
        <w:t xml:space="preserve"> Fresnel zone radius)</w:t>
      </w:r>
      <w:r w:rsidR="001977B1" w:rsidRPr="00AD0E8D">
        <w:rPr>
          <w:sz w:val="22"/>
          <w:lang w:val="en-US"/>
        </w:rPr>
        <w:t xml:space="preserve"> for different carrier frequencies and different total path lengths </w:t>
      </w:r>
      <w:r w:rsidR="001977B1" w:rsidRPr="00AD0E8D">
        <w:rPr>
          <w:i/>
          <w:sz w:val="22"/>
          <w:lang w:val="en-US"/>
        </w:rPr>
        <w:t>d</w:t>
      </w:r>
      <w:r w:rsidR="001977B1" w:rsidRPr="00AD0E8D">
        <w:rPr>
          <w:sz w:val="22"/>
          <w:lang w:val="en-US"/>
        </w:rPr>
        <w:t xml:space="preserve"> (see</w:t>
      </w:r>
      <w:r w:rsidR="00012383" w:rsidRPr="00AD0E8D">
        <w:rPr>
          <w:sz w:val="22"/>
          <w:lang w:val="en-US"/>
        </w:rPr>
        <w:t xml:space="preserve"> </w:t>
      </w:r>
      <w:r w:rsidR="00012383" w:rsidRPr="00AD0E8D">
        <w:rPr>
          <w:sz w:val="22"/>
          <w:lang w:val="ru-RU"/>
        </w:rPr>
        <w:fldChar w:fldCharType="begin"/>
      </w:r>
      <w:r w:rsidR="00012383" w:rsidRPr="00AD0E8D">
        <w:rPr>
          <w:sz w:val="22"/>
          <w:lang w:val="en-US"/>
        </w:rPr>
        <w:instrText xml:space="preserve"> REF _Ref173423366 \h </w:instrText>
      </w:r>
      <w:r w:rsidR="00AD0E8D" w:rsidRPr="00382EE7">
        <w:rPr>
          <w:sz w:val="22"/>
          <w:lang w:val="en-US"/>
        </w:rPr>
        <w:instrText xml:space="preserve"> \* MERGEFORMAT </w:instrText>
      </w:r>
      <w:r w:rsidR="00012383" w:rsidRPr="00AD0E8D">
        <w:rPr>
          <w:sz w:val="22"/>
          <w:lang w:val="ru-RU"/>
        </w:rPr>
      </w:r>
      <w:r w:rsidR="00012383" w:rsidRPr="00AD0E8D">
        <w:rPr>
          <w:sz w:val="22"/>
          <w:lang w:val="ru-RU"/>
        </w:rPr>
        <w:fldChar w:fldCharType="separate"/>
      </w:r>
      <w:r w:rsidR="00582AD5" w:rsidRPr="00AD0E8D">
        <w:rPr>
          <w:b/>
          <w:sz w:val="22"/>
          <w:lang w:val="en-US"/>
        </w:rPr>
        <w:t xml:space="preserve">Table </w:t>
      </w:r>
      <w:r w:rsidR="00582AD5" w:rsidRPr="00AD0E8D">
        <w:rPr>
          <w:b/>
          <w:noProof/>
          <w:sz w:val="22"/>
          <w:lang w:val="en-US"/>
        </w:rPr>
        <w:t>3</w:t>
      </w:r>
      <w:r w:rsidR="00012383" w:rsidRPr="00AD0E8D">
        <w:rPr>
          <w:sz w:val="22"/>
          <w:lang w:val="ru-RU"/>
        </w:rPr>
        <w:fldChar w:fldCharType="end"/>
      </w:r>
      <w:r w:rsidR="001977B1" w:rsidRPr="00AD0E8D">
        <w:rPr>
          <w:sz w:val="22"/>
          <w:lang w:val="en-US"/>
        </w:rPr>
        <w:t>)</w:t>
      </w:r>
    </w:p>
    <w:p w:rsidR="005379E0" w:rsidRPr="00AD0E8D" w:rsidRDefault="005379E0" w:rsidP="00897E5E">
      <w:pPr>
        <w:pStyle w:val="0Maintext"/>
        <w:rPr>
          <w:sz w:val="22"/>
          <w:lang w:val="en-US"/>
        </w:rPr>
      </w:pPr>
    </w:p>
    <w:p w:rsidR="005379E0" w:rsidRPr="00AD0E8D" w:rsidRDefault="005379E0" w:rsidP="001977B1">
      <w:pPr>
        <w:pStyle w:val="aa"/>
        <w:keepNext/>
        <w:jc w:val="center"/>
        <w:rPr>
          <w:b w:val="0"/>
          <w:szCs w:val="22"/>
          <w:lang w:val="en-US"/>
        </w:rPr>
      </w:pPr>
      <w:bookmarkStart w:id="80" w:name="_Ref165629077"/>
      <w:bookmarkStart w:id="81" w:name="_Ref173423366"/>
      <w:r w:rsidRPr="00AD0E8D">
        <w:rPr>
          <w:b w:val="0"/>
          <w:szCs w:val="22"/>
          <w:lang w:val="en-US"/>
        </w:rPr>
        <w:t xml:space="preserve">Table </w:t>
      </w:r>
      <w:bookmarkEnd w:id="80"/>
      <w:r w:rsidR="001A14CC" w:rsidRPr="00AD0E8D">
        <w:rPr>
          <w:b w:val="0"/>
          <w:szCs w:val="22"/>
          <w:lang w:val="en-US"/>
        </w:rPr>
        <w:fldChar w:fldCharType="begin"/>
      </w:r>
      <w:r w:rsidR="001A14CC" w:rsidRPr="00AD0E8D">
        <w:rPr>
          <w:b w:val="0"/>
          <w:szCs w:val="22"/>
          <w:lang w:val="en-US"/>
        </w:rPr>
        <w:instrText xml:space="preserve"> SEQ Table \* ARABIC  \* MERGEFORMAT </w:instrText>
      </w:r>
      <w:r w:rsidR="001A14CC" w:rsidRPr="00AD0E8D">
        <w:rPr>
          <w:b w:val="0"/>
          <w:szCs w:val="22"/>
          <w:lang w:val="en-US"/>
        </w:rPr>
        <w:fldChar w:fldCharType="separate"/>
      </w:r>
      <w:r w:rsidR="00582AD5" w:rsidRPr="00AD0E8D">
        <w:rPr>
          <w:b w:val="0"/>
          <w:noProof/>
          <w:szCs w:val="22"/>
          <w:lang w:val="en-US"/>
        </w:rPr>
        <w:t>3</w:t>
      </w:r>
      <w:r w:rsidR="001A14CC" w:rsidRPr="00AD0E8D">
        <w:rPr>
          <w:b w:val="0"/>
          <w:szCs w:val="22"/>
          <w:lang w:val="en-US"/>
        </w:rPr>
        <w:fldChar w:fldCharType="end"/>
      </w:r>
      <w:bookmarkEnd w:id="81"/>
      <w:r w:rsidR="001977B1" w:rsidRPr="00AD0E8D">
        <w:rPr>
          <w:b w:val="0"/>
          <w:szCs w:val="22"/>
          <w:lang w:val="en-US"/>
        </w:rPr>
        <w:t xml:space="preserve"> Pathloss formulas applicability limit ranges</w:t>
      </w:r>
    </w:p>
    <w:tbl>
      <w:tblPr>
        <w:tblStyle w:val="ab"/>
        <w:tblW w:w="0" w:type="auto"/>
        <w:tblLook w:val="04A0" w:firstRow="1" w:lastRow="0" w:firstColumn="1" w:lastColumn="0" w:noHBand="0" w:noVBand="1"/>
      </w:tblPr>
      <w:tblGrid>
        <w:gridCol w:w="1353"/>
        <w:gridCol w:w="1396"/>
        <w:gridCol w:w="2211"/>
        <w:gridCol w:w="2210"/>
        <w:gridCol w:w="2192"/>
      </w:tblGrid>
      <w:tr w:rsidR="005379E0" w:rsidRPr="00AD0E8D" w:rsidTr="001977B1">
        <w:tc>
          <w:tcPr>
            <w:tcW w:w="1384" w:type="dxa"/>
            <w:vMerge w:val="restart"/>
            <w:vAlign w:val="center"/>
          </w:tcPr>
          <w:p w:rsidR="005379E0" w:rsidRPr="00AD0E8D" w:rsidRDefault="005379E0" w:rsidP="005379E0">
            <w:pPr>
              <w:jc w:val="center"/>
              <w:rPr>
                <w:b/>
                <w:sz w:val="22"/>
                <w:szCs w:val="22"/>
                <w:lang w:eastAsia="en-US"/>
              </w:rPr>
            </w:pPr>
            <w:r w:rsidRPr="00AD0E8D">
              <w:rPr>
                <w:b/>
                <w:sz w:val="22"/>
                <w:szCs w:val="22"/>
                <w:lang w:eastAsia="en-US"/>
              </w:rPr>
              <w:t>C</w:t>
            </w:r>
            <w:r w:rsidR="001977B1" w:rsidRPr="00AD0E8D">
              <w:rPr>
                <w:b/>
                <w:sz w:val="22"/>
                <w:szCs w:val="22"/>
                <w:lang w:eastAsia="en-US"/>
              </w:rPr>
              <w:t>arrier</w:t>
            </w:r>
            <w:r w:rsidR="001977B1" w:rsidRPr="00AD0E8D">
              <w:rPr>
                <w:b/>
                <w:sz w:val="22"/>
                <w:szCs w:val="22"/>
                <w:lang w:eastAsia="en-US"/>
              </w:rPr>
              <w:br/>
            </w:r>
            <w:r w:rsidRPr="00AD0E8D">
              <w:rPr>
                <w:b/>
                <w:sz w:val="22"/>
                <w:szCs w:val="22"/>
                <w:lang w:eastAsia="en-US"/>
              </w:rPr>
              <w:t xml:space="preserve">frequency, </w:t>
            </w:r>
            <w:r w:rsidRPr="00AD0E8D">
              <w:rPr>
                <w:b/>
                <w:sz w:val="22"/>
                <w:szCs w:val="22"/>
                <w:lang w:eastAsia="en-US"/>
              </w:rPr>
              <w:br/>
              <w:t>GHz</w:t>
            </w:r>
          </w:p>
        </w:tc>
        <w:tc>
          <w:tcPr>
            <w:tcW w:w="1418" w:type="dxa"/>
            <w:vMerge w:val="restart"/>
            <w:vAlign w:val="center"/>
          </w:tcPr>
          <w:p w:rsidR="005379E0" w:rsidRPr="00AD0E8D" w:rsidRDefault="005379E0" w:rsidP="005379E0">
            <w:pPr>
              <w:jc w:val="center"/>
              <w:rPr>
                <w:b/>
                <w:sz w:val="22"/>
                <w:szCs w:val="22"/>
                <w:lang w:eastAsia="en-US"/>
              </w:rPr>
            </w:pPr>
            <w:r w:rsidRPr="00AD0E8D">
              <w:rPr>
                <w:b/>
                <w:sz w:val="22"/>
                <w:szCs w:val="22"/>
                <w:lang w:eastAsia="en-US"/>
              </w:rPr>
              <w:t>Wavelength, m</w:t>
            </w:r>
          </w:p>
        </w:tc>
        <w:tc>
          <w:tcPr>
            <w:tcW w:w="6786" w:type="dxa"/>
            <w:gridSpan w:val="3"/>
            <w:vAlign w:val="center"/>
          </w:tcPr>
          <w:p w:rsidR="005379E0" w:rsidRPr="00AD0E8D" w:rsidRDefault="004D5B80" w:rsidP="004D5B80">
            <w:pPr>
              <w:jc w:val="center"/>
              <w:rPr>
                <w:b/>
                <w:sz w:val="22"/>
                <w:szCs w:val="22"/>
                <w:lang w:eastAsia="en-US"/>
              </w:rPr>
            </w:pPr>
            <m:oMath>
              <m:r>
                <m:rPr>
                  <m:sty m:val="bi"/>
                </m:rPr>
                <w:rPr>
                  <w:rFonts w:ascii="Cambria Math" w:hAnsi="Cambria Math" w:cstheme="minorBidi"/>
                  <w:sz w:val="22"/>
                  <w:szCs w:val="22"/>
                </w:rPr>
                <m:t>D=</m:t>
              </m:r>
              <m:rad>
                <m:radPr>
                  <m:degHide m:val="1"/>
                  <m:ctrlPr>
                    <w:rPr>
                      <w:rFonts w:ascii="Cambria Math" w:hAnsi="Cambria Math" w:cstheme="minorBidi"/>
                      <w:b/>
                      <w:i/>
                      <w:sz w:val="22"/>
                      <w:szCs w:val="22"/>
                    </w:rPr>
                  </m:ctrlPr>
                </m:radPr>
                <m:deg/>
                <m:e>
                  <m:r>
                    <m:rPr>
                      <m:sty m:val="bi"/>
                    </m:rPr>
                    <w:rPr>
                      <w:rFonts w:ascii="Cambria Math" w:hAnsi="Cambria Math"/>
                      <w:sz w:val="22"/>
                      <w:szCs w:val="22"/>
                    </w:rPr>
                    <m:t>λd/2</m:t>
                  </m:r>
                </m:e>
              </m:rad>
              <m:r>
                <m:rPr>
                  <m:sty m:val="bi"/>
                </m:rPr>
                <w:rPr>
                  <w:rFonts w:ascii="Cambria Math" w:hAnsi="Cambria Math" w:cstheme="minorBidi"/>
                  <w:sz w:val="22"/>
                  <w:szCs w:val="22"/>
                </w:rPr>
                <m:t xml:space="preserve">, </m:t>
              </m:r>
            </m:oMath>
            <w:r w:rsidR="0055151A" w:rsidRPr="00AD0E8D">
              <w:rPr>
                <w:b/>
                <w:sz w:val="22"/>
                <w:szCs w:val="22"/>
              </w:rPr>
              <w:t>1</w:t>
            </w:r>
            <w:r w:rsidR="0055151A" w:rsidRPr="00AD0E8D">
              <w:rPr>
                <w:b/>
                <w:sz w:val="22"/>
                <w:szCs w:val="22"/>
                <w:vertAlign w:val="superscript"/>
              </w:rPr>
              <w:t>st</w:t>
            </w:r>
            <w:r w:rsidR="0055151A" w:rsidRPr="00AD0E8D">
              <w:rPr>
                <w:b/>
                <w:sz w:val="22"/>
                <w:szCs w:val="22"/>
              </w:rPr>
              <w:t xml:space="preserve"> Fresnel zone radius, m </w:t>
            </w:r>
          </w:p>
        </w:tc>
      </w:tr>
      <w:tr w:rsidR="005379E0" w:rsidRPr="00AD0E8D" w:rsidTr="001977B1">
        <w:tc>
          <w:tcPr>
            <w:tcW w:w="1384" w:type="dxa"/>
            <w:vMerge/>
            <w:vAlign w:val="center"/>
          </w:tcPr>
          <w:p w:rsidR="005379E0" w:rsidRPr="00AD0E8D" w:rsidRDefault="005379E0" w:rsidP="005379E0">
            <w:pPr>
              <w:jc w:val="center"/>
              <w:rPr>
                <w:sz w:val="22"/>
                <w:szCs w:val="22"/>
                <w:lang w:eastAsia="en-US"/>
              </w:rPr>
            </w:pPr>
          </w:p>
        </w:tc>
        <w:tc>
          <w:tcPr>
            <w:tcW w:w="1418" w:type="dxa"/>
            <w:vMerge/>
            <w:vAlign w:val="center"/>
          </w:tcPr>
          <w:p w:rsidR="005379E0" w:rsidRPr="00AD0E8D" w:rsidRDefault="005379E0" w:rsidP="005379E0">
            <w:pPr>
              <w:jc w:val="center"/>
              <w:rPr>
                <w:sz w:val="22"/>
                <w:szCs w:val="22"/>
                <w:lang w:eastAsia="en-US"/>
              </w:rPr>
            </w:pPr>
          </w:p>
        </w:tc>
        <w:tc>
          <w:tcPr>
            <w:tcW w:w="2268" w:type="dxa"/>
            <w:vAlign w:val="center"/>
          </w:tcPr>
          <w:p w:rsidR="005379E0" w:rsidRPr="00AD0E8D" w:rsidRDefault="005379E0" w:rsidP="005379E0">
            <w:pPr>
              <w:jc w:val="center"/>
              <w:rPr>
                <w:b/>
                <w:sz w:val="22"/>
                <w:szCs w:val="22"/>
                <w:lang w:eastAsia="en-US"/>
              </w:rPr>
            </w:pPr>
            <w:r w:rsidRPr="00AD0E8D">
              <w:rPr>
                <w:b/>
                <w:sz w:val="22"/>
                <w:szCs w:val="22"/>
                <w:lang w:eastAsia="en-US"/>
              </w:rPr>
              <w:t>d = 50m</w:t>
            </w:r>
          </w:p>
        </w:tc>
        <w:tc>
          <w:tcPr>
            <w:tcW w:w="2268" w:type="dxa"/>
            <w:vAlign w:val="center"/>
          </w:tcPr>
          <w:p w:rsidR="005379E0" w:rsidRPr="00AD0E8D" w:rsidRDefault="005379E0" w:rsidP="005379E0">
            <w:pPr>
              <w:jc w:val="center"/>
              <w:rPr>
                <w:b/>
                <w:sz w:val="22"/>
                <w:szCs w:val="22"/>
                <w:lang w:eastAsia="en-US"/>
              </w:rPr>
            </w:pPr>
            <w:r w:rsidRPr="00AD0E8D">
              <w:rPr>
                <w:b/>
                <w:sz w:val="22"/>
                <w:szCs w:val="22"/>
                <w:lang w:eastAsia="en-US"/>
              </w:rPr>
              <w:t>d=100m</w:t>
            </w:r>
          </w:p>
        </w:tc>
        <w:tc>
          <w:tcPr>
            <w:tcW w:w="2250" w:type="dxa"/>
            <w:vAlign w:val="center"/>
          </w:tcPr>
          <w:p w:rsidR="005379E0" w:rsidRPr="00AD0E8D" w:rsidRDefault="005379E0" w:rsidP="005379E0">
            <w:pPr>
              <w:jc w:val="center"/>
              <w:rPr>
                <w:b/>
                <w:sz w:val="22"/>
                <w:szCs w:val="22"/>
                <w:lang w:eastAsia="en-US"/>
              </w:rPr>
            </w:pPr>
            <w:r w:rsidRPr="00AD0E8D">
              <w:rPr>
                <w:b/>
                <w:sz w:val="22"/>
                <w:szCs w:val="22"/>
                <w:lang w:eastAsia="en-US"/>
              </w:rPr>
              <w:t>d=250</w:t>
            </w:r>
          </w:p>
        </w:tc>
      </w:tr>
      <w:tr w:rsidR="005249A8" w:rsidRPr="00AD0E8D" w:rsidTr="00C842D2">
        <w:tc>
          <w:tcPr>
            <w:tcW w:w="1384" w:type="dxa"/>
            <w:vAlign w:val="center"/>
          </w:tcPr>
          <w:p w:rsidR="005249A8" w:rsidRPr="00AD0E8D" w:rsidRDefault="005249A8" w:rsidP="005379E0">
            <w:pPr>
              <w:jc w:val="center"/>
              <w:rPr>
                <w:sz w:val="22"/>
                <w:szCs w:val="22"/>
                <w:lang w:eastAsia="en-US"/>
              </w:rPr>
            </w:pPr>
            <w:r w:rsidRPr="00AD0E8D">
              <w:rPr>
                <w:rFonts w:ascii="Arial" w:hAnsi="Arial" w:cs="Arial"/>
                <w:sz w:val="22"/>
                <w:szCs w:val="22"/>
              </w:rPr>
              <w:t>3.5</w:t>
            </w:r>
          </w:p>
        </w:tc>
        <w:tc>
          <w:tcPr>
            <w:tcW w:w="1418" w:type="dxa"/>
            <w:vAlign w:val="center"/>
          </w:tcPr>
          <w:p w:rsidR="005249A8" w:rsidRPr="00AD0E8D" w:rsidRDefault="005249A8" w:rsidP="005379E0">
            <w:pPr>
              <w:jc w:val="center"/>
              <w:rPr>
                <w:sz w:val="22"/>
                <w:szCs w:val="22"/>
                <w:lang w:eastAsia="en-US"/>
              </w:rPr>
            </w:pPr>
            <w:r w:rsidRPr="00AD0E8D">
              <w:rPr>
                <w:rFonts w:ascii="Arial" w:hAnsi="Arial" w:cs="Arial"/>
                <w:sz w:val="22"/>
                <w:szCs w:val="22"/>
              </w:rPr>
              <w:t>0.086</w:t>
            </w:r>
          </w:p>
        </w:tc>
        <w:tc>
          <w:tcPr>
            <w:tcW w:w="2268" w:type="dxa"/>
          </w:tcPr>
          <w:p w:rsidR="005249A8" w:rsidRPr="00AD0E8D" w:rsidRDefault="005249A8" w:rsidP="005379E0">
            <w:pPr>
              <w:jc w:val="center"/>
              <w:rPr>
                <w:sz w:val="22"/>
                <w:szCs w:val="22"/>
                <w:lang w:eastAsia="en-US"/>
              </w:rPr>
            </w:pPr>
            <w:r w:rsidRPr="00AD0E8D">
              <w:rPr>
                <w:sz w:val="22"/>
                <w:szCs w:val="22"/>
              </w:rPr>
              <w:t>1.5</w:t>
            </w:r>
          </w:p>
        </w:tc>
        <w:tc>
          <w:tcPr>
            <w:tcW w:w="2268" w:type="dxa"/>
          </w:tcPr>
          <w:p w:rsidR="005249A8" w:rsidRPr="00AD0E8D" w:rsidRDefault="005249A8" w:rsidP="005379E0">
            <w:pPr>
              <w:jc w:val="center"/>
              <w:rPr>
                <w:sz w:val="22"/>
                <w:szCs w:val="22"/>
                <w:lang w:eastAsia="en-US"/>
              </w:rPr>
            </w:pPr>
            <w:r w:rsidRPr="00AD0E8D">
              <w:rPr>
                <w:sz w:val="22"/>
                <w:szCs w:val="22"/>
              </w:rPr>
              <w:t>2.1</w:t>
            </w:r>
          </w:p>
        </w:tc>
        <w:tc>
          <w:tcPr>
            <w:tcW w:w="2250" w:type="dxa"/>
          </w:tcPr>
          <w:p w:rsidR="005249A8" w:rsidRPr="00AD0E8D" w:rsidRDefault="005249A8" w:rsidP="005379E0">
            <w:pPr>
              <w:jc w:val="center"/>
              <w:rPr>
                <w:sz w:val="22"/>
                <w:szCs w:val="22"/>
                <w:lang w:eastAsia="en-US"/>
              </w:rPr>
            </w:pPr>
            <w:r w:rsidRPr="00AD0E8D">
              <w:rPr>
                <w:sz w:val="22"/>
                <w:szCs w:val="22"/>
              </w:rPr>
              <w:t>3.3</w:t>
            </w:r>
          </w:p>
        </w:tc>
      </w:tr>
      <w:tr w:rsidR="005249A8" w:rsidRPr="00AD0E8D" w:rsidTr="00C842D2">
        <w:tc>
          <w:tcPr>
            <w:tcW w:w="1384" w:type="dxa"/>
            <w:vAlign w:val="center"/>
          </w:tcPr>
          <w:p w:rsidR="005249A8" w:rsidRPr="00AD0E8D" w:rsidRDefault="005249A8" w:rsidP="005379E0">
            <w:pPr>
              <w:jc w:val="center"/>
              <w:rPr>
                <w:sz w:val="22"/>
                <w:szCs w:val="22"/>
                <w:lang w:eastAsia="en-US"/>
              </w:rPr>
            </w:pPr>
            <w:r w:rsidRPr="00AD0E8D">
              <w:rPr>
                <w:rFonts w:ascii="Arial" w:hAnsi="Arial" w:cs="Arial"/>
                <w:sz w:val="22"/>
                <w:szCs w:val="22"/>
              </w:rPr>
              <w:t>6</w:t>
            </w:r>
          </w:p>
        </w:tc>
        <w:tc>
          <w:tcPr>
            <w:tcW w:w="1418" w:type="dxa"/>
            <w:vAlign w:val="center"/>
          </w:tcPr>
          <w:p w:rsidR="005249A8" w:rsidRPr="00AD0E8D" w:rsidRDefault="005249A8" w:rsidP="005379E0">
            <w:pPr>
              <w:jc w:val="center"/>
              <w:rPr>
                <w:sz w:val="22"/>
                <w:szCs w:val="22"/>
                <w:lang w:eastAsia="en-US"/>
              </w:rPr>
            </w:pPr>
            <w:r w:rsidRPr="00AD0E8D">
              <w:rPr>
                <w:rFonts w:ascii="Arial" w:hAnsi="Arial" w:cs="Arial"/>
                <w:sz w:val="22"/>
                <w:szCs w:val="22"/>
              </w:rPr>
              <w:t>0.050</w:t>
            </w:r>
          </w:p>
        </w:tc>
        <w:tc>
          <w:tcPr>
            <w:tcW w:w="2268" w:type="dxa"/>
          </w:tcPr>
          <w:p w:rsidR="005249A8" w:rsidRPr="00AD0E8D" w:rsidRDefault="005249A8" w:rsidP="005379E0">
            <w:pPr>
              <w:jc w:val="center"/>
              <w:rPr>
                <w:sz w:val="22"/>
                <w:szCs w:val="22"/>
                <w:lang w:eastAsia="en-US"/>
              </w:rPr>
            </w:pPr>
            <w:r w:rsidRPr="00AD0E8D">
              <w:rPr>
                <w:sz w:val="22"/>
                <w:szCs w:val="22"/>
              </w:rPr>
              <w:t>1.1</w:t>
            </w:r>
          </w:p>
        </w:tc>
        <w:tc>
          <w:tcPr>
            <w:tcW w:w="2268" w:type="dxa"/>
          </w:tcPr>
          <w:p w:rsidR="005249A8" w:rsidRPr="00AD0E8D" w:rsidRDefault="005249A8" w:rsidP="005379E0">
            <w:pPr>
              <w:jc w:val="center"/>
              <w:rPr>
                <w:sz w:val="22"/>
                <w:szCs w:val="22"/>
                <w:lang w:eastAsia="en-US"/>
              </w:rPr>
            </w:pPr>
            <w:r w:rsidRPr="00AD0E8D">
              <w:rPr>
                <w:sz w:val="22"/>
                <w:szCs w:val="22"/>
              </w:rPr>
              <w:t>1.6</w:t>
            </w:r>
          </w:p>
        </w:tc>
        <w:tc>
          <w:tcPr>
            <w:tcW w:w="2250" w:type="dxa"/>
          </w:tcPr>
          <w:p w:rsidR="005249A8" w:rsidRPr="00AD0E8D" w:rsidRDefault="005249A8" w:rsidP="005379E0">
            <w:pPr>
              <w:jc w:val="center"/>
              <w:rPr>
                <w:sz w:val="22"/>
                <w:szCs w:val="22"/>
                <w:lang w:eastAsia="en-US"/>
              </w:rPr>
            </w:pPr>
            <w:r w:rsidRPr="00AD0E8D">
              <w:rPr>
                <w:sz w:val="22"/>
                <w:szCs w:val="22"/>
              </w:rPr>
              <w:t>2.5</w:t>
            </w:r>
          </w:p>
        </w:tc>
      </w:tr>
      <w:tr w:rsidR="005249A8" w:rsidRPr="00AD0E8D" w:rsidTr="00C842D2">
        <w:tc>
          <w:tcPr>
            <w:tcW w:w="1384" w:type="dxa"/>
            <w:vAlign w:val="center"/>
          </w:tcPr>
          <w:p w:rsidR="005249A8" w:rsidRPr="00AD0E8D" w:rsidRDefault="005249A8" w:rsidP="005379E0">
            <w:pPr>
              <w:jc w:val="center"/>
              <w:rPr>
                <w:sz w:val="22"/>
                <w:szCs w:val="22"/>
                <w:lang w:eastAsia="en-US"/>
              </w:rPr>
            </w:pPr>
            <w:r w:rsidRPr="00AD0E8D">
              <w:rPr>
                <w:rFonts w:ascii="Arial" w:hAnsi="Arial" w:cs="Arial"/>
                <w:sz w:val="22"/>
                <w:szCs w:val="22"/>
              </w:rPr>
              <w:t>28</w:t>
            </w:r>
          </w:p>
        </w:tc>
        <w:tc>
          <w:tcPr>
            <w:tcW w:w="1418" w:type="dxa"/>
            <w:vAlign w:val="center"/>
          </w:tcPr>
          <w:p w:rsidR="005249A8" w:rsidRPr="00AD0E8D" w:rsidRDefault="005249A8" w:rsidP="005379E0">
            <w:pPr>
              <w:jc w:val="center"/>
              <w:rPr>
                <w:sz w:val="22"/>
                <w:szCs w:val="22"/>
                <w:lang w:eastAsia="en-US"/>
              </w:rPr>
            </w:pPr>
            <w:r w:rsidRPr="00AD0E8D">
              <w:rPr>
                <w:rFonts w:ascii="Arial" w:hAnsi="Arial" w:cs="Arial"/>
                <w:sz w:val="22"/>
                <w:szCs w:val="22"/>
              </w:rPr>
              <w:t>0.011</w:t>
            </w:r>
          </w:p>
        </w:tc>
        <w:tc>
          <w:tcPr>
            <w:tcW w:w="2268" w:type="dxa"/>
          </w:tcPr>
          <w:p w:rsidR="005249A8" w:rsidRPr="00AD0E8D" w:rsidRDefault="005249A8" w:rsidP="005379E0">
            <w:pPr>
              <w:jc w:val="center"/>
              <w:rPr>
                <w:sz w:val="22"/>
                <w:szCs w:val="22"/>
                <w:lang w:eastAsia="en-US"/>
              </w:rPr>
            </w:pPr>
            <w:r w:rsidRPr="00AD0E8D">
              <w:rPr>
                <w:sz w:val="22"/>
                <w:szCs w:val="22"/>
              </w:rPr>
              <w:t>0.5</w:t>
            </w:r>
          </w:p>
        </w:tc>
        <w:tc>
          <w:tcPr>
            <w:tcW w:w="2268" w:type="dxa"/>
          </w:tcPr>
          <w:p w:rsidR="005249A8" w:rsidRPr="00AD0E8D" w:rsidRDefault="005249A8" w:rsidP="005379E0">
            <w:pPr>
              <w:jc w:val="center"/>
              <w:rPr>
                <w:sz w:val="22"/>
                <w:szCs w:val="22"/>
                <w:lang w:eastAsia="en-US"/>
              </w:rPr>
            </w:pPr>
            <w:r w:rsidRPr="00AD0E8D">
              <w:rPr>
                <w:sz w:val="22"/>
                <w:szCs w:val="22"/>
              </w:rPr>
              <w:t>0.7</w:t>
            </w:r>
          </w:p>
        </w:tc>
        <w:tc>
          <w:tcPr>
            <w:tcW w:w="2250" w:type="dxa"/>
          </w:tcPr>
          <w:p w:rsidR="005249A8" w:rsidRPr="00AD0E8D" w:rsidRDefault="005249A8" w:rsidP="005379E0">
            <w:pPr>
              <w:jc w:val="center"/>
              <w:rPr>
                <w:sz w:val="22"/>
                <w:szCs w:val="22"/>
                <w:lang w:eastAsia="en-US"/>
              </w:rPr>
            </w:pPr>
            <w:r w:rsidRPr="00AD0E8D">
              <w:rPr>
                <w:sz w:val="22"/>
                <w:szCs w:val="22"/>
              </w:rPr>
              <w:t>1.2</w:t>
            </w:r>
          </w:p>
        </w:tc>
      </w:tr>
      <w:tr w:rsidR="005249A8" w:rsidRPr="00AD0E8D" w:rsidTr="00C842D2">
        <w:tc>
          <w:tcPr>
            <w:tcW w:w="1384" w:type="dxa"/>
            <w:vAlign w:val="center"/>
          </w:tcPr>
          <w:p w:rsidR="005249A8" w:rsidRPr="00AD0E8D" w:rsidRDefault="005249A8" w:rsidP="005379E0">
            <w:pPr>
              <w:jc w:val="center"/>
              <w:rPr>
                <w:sz w:val="22"/>
                <w:szCs w:val="22"/>
                <w:lang w:eastAsia="en-US"/>
              </w:rPr>
            </w:pPr>
            <w:r w:rsidRPr="00AD0E8D">
              <w:rPr>
                <w:rFonts w:ascii="Arial" w:hAnsi="Arial" w:cs="Arial"/>
                <w:sz w:val="22"/>
                <w:szCs w:val="22"/>
              </w:rPr>
              <w:t>60</w:t>
            </w:r>
          </w:p>
        </w:tc>
        <w:tc>
          <w:tcPr>
            <w:tcW w:w="1418" w:type="dxa"/>
            <w:vAlign w:val="center"/>
          </w:tcPr>
          <w:p w:rsidR="005249A8" w:rsidRPr="00AD0E8D" w:rsidRDefault="005249A8" w:rsidP="005379E0">
            <w:pPr>
              <w:jc w:val="center"/>
              <w:rPr>
                <w:sz w:val="22"/>
                <w:szCs w:val="22"/>
                <w:lang w:eastAsia="en-US"/>
              </w:rPr>
            </w:pPr>
            <w:r w:rsidRPr="00AD0E8D">
              <w:rPr>
                <w:rFonts w:ascii="Arial" w:hAnsi="Arial" w:cs="Arial"/>
                <w:sz w:val="22"/>
                <w:szCs w:val="22"/>
              </w:rPr>
              <w:t>0.005</w:t>
            </w:r>
          </w:p>
        </w:tc>
        <w:tc>
          <w:tcPr>
            <w:tcW w:w="2268" w:type="dxa"/>
          </w:tcPr>
          <w:p w:rsidR="005249A8" w:rsidRPr="00AD0E8D" w:rsidRDefault="005249A8" w:rsidP="005379E0">
            <w:pPr>
              <w:jc w:val="center"/>
              <w:rPr>
                <w:sz w:val="22"/>
                <w:szCs w:val="22"/>
                <w:lang w:eastAsia="en-US"/>
              </w:rPr>
            </w:pPr>
            <w:r w:rsidRPr="00AD0E8D">
              <w:rPr>
                <w:sz w:val="22"/>
                <w:szCs w:val="22"/>
              </w:rPr>
              <w:t>0.4</w:t>
            </w:r>
          </w:p>
        </w:tc>
        <w:tc>
          <w:tcPr>
            <w:tcW w:w="2268" w:type="dxa"/>
          </w:tcPr>
          <w:p w:rsidR="005249A8" w:rsidRPr="00AD0E8D" w:rsidRDefault="005249A8" w:rsidP="005379E0">
            <w:pPr>
              <w:jc w:val="center"/>
              <w:rPr>
                <w:sz w:val="22"/>
                <w:szCs w:val="22"/>
                <w:lang w:eastAsia="en-US"/>
              </w:rPr>
            </w:pPr>
            <w:r w:rsidRPr="00AD0E8D">
              <w:rPr>
                <w:sz w:val="22"/>
                <w:szCs w:val="22"/>
              </w:rPr>
              <w:t>0.5</w:t>
            </w:r>
          </w:p>
        </w:tc>
        <w:tc>
          <w:tcPr>
            <w:tcW w:w="2250" w:type="dxa"/>
          </w:tcPr>
          <w:p w:rsidR="005249A8" w:rsidRPr="00AD0E8D" w:rsidRDefault="005249A8" w:rsidP="005379E0">
            <w:pPr>
              <w:jc w:val="center"/>
              <w:rPr>
                <w:sz w:val="22"/>
                <w:szCs w:val="22"/>
                <w:lang w:eastAsia="en-US"/>
              </w:rPr>
            </w:pPr>
            <w:r w:rsidRPr="00AD0E8D">
              <w:rPr>
                <w:sz w:val="22"/>
                <w:szCs w:val="22"/>
              </w:rPr>
              <w:t>0.8</w:t>
            </w:r>
          </w:p>
        </w:tc>
      </w:tr>
    </w:tbl>
    <w:p w:rsidR="001A14CC" w:rsidRPr="004D5B80" w:rsidRDefault="001A14CC" w:rsidP="005471E1">
      <w:pPr>
        <w:rPr>
          <w:lang w:eastAsia="en-US"/>
        </w:rPr>
      </w:pPr>
    </w:p>
    <w:sectPr w:rsidR="001A14CC" w:rsidRPr="004D5B80" w:rsidSect="00C109EC">
      <w:footerReference w:type="even" r:id="rId36"/>
      <w:footerReference w:type="default" r:id="rId37"/>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35E72" w:rsidRDefault="00B35E72">
      <w:pPr>
        <w:spacing w:after="0" w:line="240" w:lineRule="auto"/>
      </w:pPr>
      <w:r>
        <w:separator/>
      </w:r>
    </w:p>
  </w:endnote>
  <w:endnote w:type="continuationSeparator" w:id="0">
    <w:p w:rsidR="00B35E72" w:rsidRDefault="00B35E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FangSong_GB2312">
    <w:altName w:val="Microsoft YaHei"/>
    <w:charset w:val="86"/>
    <w:family w:val="modern"/>
    <w:pitch w:val="default"/>
    <w:sig w:usb0="00000000" w:usb1="0000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2AD5" w:rsidRDefault="00582AD5">
    <w:pPr>
      <w:pStyle w:val="a8"/>
      <w:framePr w:wrap="around" w:vAnchor="text" w:hAnchor="margin" w:xAlign="center" w:y="1"/>
      <w:rPr>
        <w:rStyle w:val="a9"/>
      </w:rPr>
    </w:pPr>
    <w:r>
      <w:rPr>
        <w:rStyle w:val="a9"/>
      </w:rPr>
      <w:fldChar w:fldCharType="begin"/>
    </w:r>
    <w:r>
      <w:rPr>
        <w:rStyle w:val="a9"/>
      </w:rPr>
      <w:instrText xml:space="preserve">PAGE  </w:instrText>
    </w:r>
    <w:r>
      <w:rPr>
        <w:rStyle w:val="a9"/>
      </w:rPr>
      <w:fldChar w:fldCharType="end"/>
    </w:r>
  </w:p>
  <w:p w:rsidR="00582AD5" w:rsidRDefault="00582AD5">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2AD5" w:rsidRDefault="00582AD5">
    <w:pPr>
      <w:pStyle w:val="a8"/>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sidR="009E186B">
      <w:rPr>
        <w:rStyle w:val="a9"/>
        <w:noProof/>
      </w:rPr>
      <w:t>31</w:t>
    </w:r>
    <w:r>
      <w:rPr>
        <w:rStyle w:val="a9"/>
      </w:rPr>
      <w:fldChar w:fldCharType="end"/>
    </w:r>
  </w:p>
  <w:p w:rsidR="00582AD5" w:rsidRDefault="00582AD5">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35E72" w:rsidRDefault="00B35E72">
      <w:pPr>
        <w:spacing w:after="0" w:line="240" w:lineRule="auto"/>
      </w:pPr>
      <w:r>
        <w:separator/>
      </w:r>
    </w:p>
  </w:footnote>
  <w:footnote w:type="continuationSeparator" w:id="0">
    <w:p w:rsidR="00B35E72" w:rsidRDefault="00B35E7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B71513"/>
    <w:multiLevelType w:val="hybridMultilevel"/>
    <w:tmpl w:val="781C43EC"/>
    <w:lvl w:ilvl="0" w:tplc="4FE0A64E">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
    <w:nsid w:val="16DD40AC"/>
    <w:multiLevelType w:val="hybridMultilevel"/>
    <w:tmpl w:val="7CD8CEEC"/>
    <w:lvl w:ilvl="0" w:tplc="35AA40E0">
      <w:start w:val="2"/>
      <w:numFmt w:val="bullet"/>
      <w:lvlText w:val="-"/>
      <w:lvlJc w:val="left"/>
      <w:pPr>
        <w:ind w:left="700" w:hanging="360"/>
      </w:pPr>
      <w:rPr>
        <w:rFonts w:ascii="Times New Roman" w:eastAsiaTheme="minorEastAsia" w:hAnsi="Times New Roman" w:cs="Times New Roman" w:hint="default"/>
      </w:rPr>
    </w:lvl>
    <w:lvl w:ilvl="1" w:tplc="35AA40E0">
      <w:start w:val="2"/>
      <w:numFmt w:val="bullet"/>
      <w:lvlText w:val="-"/>
      <w:lvlJc w:val="left"/>
      <w:pPr>
        <w:ind w:left="1420" w:hanging="360"/>
      </w:pPr>
      <w:rPr>
        <w:rFonts w:ascii="Times New Roman" w:eastAsiaTheme="minorEastAsia" w:hAnsi="Times New Roman" w:cs="Times New Roman" w:hint="default"/>
      </w:r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2">
    <w:nsid w:val="1FAE7B22"/>
    <w:multiLevelType w:val="hybridMultilevel"/>
    <w:tmpl w:val="BFFCCCCE"/>
    <w:lvl w:ilvl="0" w:tplc="980ECAC4">
      <w:start w:val="1"/>
      <w:numFmt w:val="decimal"/>
      <w:pStyle w:val="BoldList"/>
      <w:lvlText w:val="%1."/>
      <w:lvlJc w:val="left"/>
      <w:pPr>
        <w:ind w:left="1287" w:hanging="360"/>
      </w:pPr>
      <w:rPr>
        <w:rFonts w:hint="default"/>
      </w:rPr>
    </w:lvl>
    <w:lvl w:ilvl="1" w:tplc="87DCA3F0">
      <w:numFmt w:val="bullet"/>
      <w:lvlText w:val="-"/>
      <w:lvlJc w:val="left"/>
      <w:pPr>
        <w:ind w:left="2007" w:hanging="360"/>
      </w:pPr>
      <w:rPr>
        <w:rFonts w:ascii="Times New Roman" w:eastAsiaTheme="minorEastAsia" w:hAnsi="Times New Roman" w:cs="Times New Roman"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22376112"/>
    <w:multiLevelType w:val="hybridMultilevel"/>
    <w:tmpl w:val="6D7837B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5">
    <w:nsid w:val="2FD41505"/>
    <w:multiLevelType w:val="hybridMultilevel"/>
    <w:tmpl w:val="2F24DF48"/>
    <w:lvl w:ilvl="0" w:tplc="35AA40E0">
      <w:start w:val="2"/>
      <w:numFmt w:val="bullet"/>
      <w:lvlText w:val="-"/>
      <w:lvlJc w:val="left"/>
      <w:pPr>
        <w:ind w:left="1060" w:hanging="360"/>
      </w:pPr>
      <w:rPr>
        <w:rFonts w:ascii="Times New Roman" w:eastAsiaTheme="minorEastAsia" w:hAnsi="Times New Roman" w:cs="Times New Roman" w:hint="default"/>
      </w:rPr>
    </w:lvl>
    <w:lvl w:ilvl="1" w:tplc="35AA40E0">
      <w:start w:val="2"/>
      <w:numFmt w:val="bullet"/>
      <w:lvlText w:val="-"/>
      <w:lvlJc w:val="left"/>
      <w:pPr>
        <w:ind w:left="1780" w:hanging="360"/>
      </w:pPr>
      <w:rPr>
        <w:rFonts w:ascii="Times New Roman" w:eastAsiaTheme="minorEastAsia" w:hAnsi="Times New Roman" w:cs="Times New Roman" w:hint="default"/>
      </w:r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6">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
    <w:nsid w:val="3CEA17D6"/>
    <w:multiLevelType w:val="hybridMultilevel"/>
    <w:tmpl w:val="B9D00F0E"/>
    <w:lvl w:ilvl="0" w:tplc="A60A5272">
      <w:start w:val="1"/>
      <w:numFmt w:val="decimal"/>
      <w:pStyle w:val="1"/>
      <w:lvlText w:val="%1."/>
      <w:lvlJc w:val="left"/>
      <w:pPr>
        <w:ind w:left="786"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D923C56"/>
    <w:multiLevelType w:val="hybridMultilevel"/>
    <w:tmpl w:val="BBFC6B52"/>
    <w:lvl w:ilvl="0" w:tplc="04190001">
      <w:start w:val="1"/>
      <w:numFmt w:val="bullet"/>
      <w:lvlText w:val=""/>
      <w:lvlJc w:val="left"/>
      <w:pPr>
        <w:ind w:left="1420" w:hanging="360"/>
      </w:pPr>
      <w:rPr>
        <w:rFonts w:ascii="Symbol" w:hAnsi="Symbol" w:hint="default"/>
      </w:rPr>
    </w:lvl>
    <w:lvl w:ilvl="1" w:tplc="04190003">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9">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10">
    <w:nsid w:val="417F6AFB"/>
    <w:multiLevelType w:val="multilevel"/>
    <w:tmpl w:val="3C5C229A"/>
    <w:lvl w:ilvl="0">
      <w:start w:val="1"/>
      <w:numFmt w:val="bullet"/>
      <w:pStyle w:val="Bullets0"/>
      <w:lvlText w:val="●"/>
      <w:lvlJc w:val="left"/>
      <w:pPr>
        <w:ind w:left="425" w:hanging="283"/>
      </w:pPr>
      <w:rPr>
        <w:rFonts w:ascii="Times New Roman" w:hAnsi="Times New Roman" w:cs="Times New Roman" w:hint="default"/>
        <w:color w:val="auto"/>
        <w:sz w:val="22"/>
      </w:rPr>
    </w:lvl>
    <w:lvl w:ilvl="1">
      <w:start w:val="1"/>
      <w:numFmt w:val="bullet"/>
      <w:lvlText w:val="○"/>
      <w:lvlJc w:val="left"/>
      <w:pPr>
        <w:ind w:left="794" w:hanging="397"/>
      </w:pPr>
      <w:rPr>
        <w:rFonts w:ascii="Times New Roman" w:hAnsi="Times New Roman" w:cs="Times New Roman" w:hint="default"/>
        <w:color w:val="auto"/>
        <w:sz w:val="22"/>
      </w:rPr>
    </w:lvl>
    <w:lvl w:ilvl="2">
      <w:start w:val="1"/>
      <w:numFmt w:val="bullet"/>
      <w:lvlText w:val="♦"/>
      <w:lvlJc w:val="left"/>
      <w:pPr>
        <w:ind w:left="1503" w:hanging="283"/>
      </w:pPr>
      <w:rPr>
        <w:rFonts w:ascii="Times New Roman" w:hAnsi="Times New Roman" w:cs="Times New Roman" w:hint="default"/>
        <w:color w:val="auto"/>
        <w:sz w:val="22"/>
      </w:rPr>
    </w:lvl>
    <w:lvl w:ilvl="3">
      <w:start w:val="1"/>
      <w:numFmt w:val="bullet"/>
      <w:lvlText w:val="□"/>
      <w:lvlJc w:val="left"/>
      <w:pPr>
        <w:ind w:left="2042" w:hanging="283"/>
      </w:pPr>
      <w:rPr>
        <w:rFonts w:ascii="Times New Roman" w:hAnsi="Times New Roman" w:cs="Times New Roman" w:hint="default"/>
        <w:color w:val="auto"/>
      </w:rPr>
    </w:lvl>
    <w:lvl w:ilvl="4">
      <w:start w:val="1"/>
      <w:numFmt w:val="bullet"/>
      <w:lvlText w:val="▪"/>
      <w:lvlJc w:val="left"/>
      <w:pPr>
        <w:ind w:left="2581" w:hanging="283"/>
      </w:pPr>
      <w:rPr>
        <w:rFonts w:ascii="Times New Roman" w:hAnsi="Times New Roman" w:cs="Times New Roman" w:hint="default"/>
        <w:color w:val="auto"/>
      </w:rPr>
    </w:lvl>
    <w:lvl w:ilvl="5">
      <w:start w:val="1"/>
      <w:numFmt w:val="lowerRoman"/>
      <w:lvlText w:val="(%6)"/>
      <w:lvlJc w:val="left"/>
      <w:pPr>
        <w:ind w:left="3120" w:hanging="283"/>
      </w:pPr>
      <w:rPr>
        <w:rFonts w:hint="default"/>
      </w:rPr>
    </w:lvl>
    <w:lvl w:ilvl="6">
      <w:start w:val="1"/>
      <w:numFmt w:val="decimal"/>
      <w:lvlText w:val="%7."/>
      <w:lvlJc w:val="left"/>
      <w:pPr>
        <w:ind w:left="3659" w:hanging="283"/>
      </w:pPr>
      <w:rPr>
        <w:rFonts w:hint="default"/>
      </w:rPr>
    </w:lvl>
    <w:lvl w:ilvl="7">
      <w:start w:val="1"/>
      <w:numFmt w:val="lowerLetter"/>
      <w:lvlText w:val="%8."/>
      <w:lvlJc w:val="left"/>
      <w:pPr>
        <w:ind w:left="4198" w:hanging="283"/>
      </w:pPr>
      <w:rPr>
        <w:rFonts w:hint="default"/>
      </w:rPr>
    </w:lvl>
    <w:lvl w:ilvl="8">
      <w:start w:val="1"/>
      <w:numFmt w:val="lowerRoman"/>
      <w:lvlText w:val="%9."/>
      <w:lvlJc w:val="left"/>
      <w:pPr>
        <w:ind w:left="4737" w:hanging="283"/>
      </w:pPr>
      <w:rPr>
        <w:rFonts w:hint="default"/>
      </w:rPr>
    </w:lvl>
  </w:abstractNum>
  <w:abstractNum w:abstractNumId="11">
    <w:nsid w:val="4AC958BA"/>
    <w:multiLevelType w:val="hybridMultilevel"/>
    <w:tmpl w:val="4F84D4DE"/>
    <w:lvl w:ilvl="0" w:tplc="35AA40E0">
      <w:start w:val="2"/>
      <w:numFmt w:val="bullet"/>
      <w:lvlText w:val="-"/>
      <w:lvlJc w:val="left"/>
      <w:pPr>
        <w:ind w:left="1060" w:hanging="360"/>
      </w:pPr>
      <w:rPr>
        <w:rFonts w:ascii="Times New Roman" w:eastAsiaTheme="minorEastAsia" w:hAnsi="Times New Roman" w:cs="Times New Roman" w:hint="default"/>
      </w:rPr>
    </w:lvl>
    <w:lvl w:ilvl="1" w:tplc="35AA40E0">
      <w:start w:val="2"/>
      <w:numFmt w:val="bullet"/>
      <w:lvlText w:val="-"/>
      <w:lvlJc w:val="left"/>
      <w:pPr>
        <w:ind w:left="1780" w:hanging="360"/>
      </w:pPr>
      <w:rPr>
        <w:rFonts w:ascii="Times New Roman" w:eastAsiaTheme="minorEastAsia" w:hAnsi="Times New Roman" w:cs="Times New Roman" w:hint="default"/>
      </w:r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12">
    <w:nsid w:val="4D2B40CE"/>
    <w:multiLevelType w:val="hybridMultilevel"/>
    <w:tmpl w:val="B310F526"/>
    <w:lvl w:ilvl="0" w:tplc="04190001">
      <w:start w:val="1"/>
      <w:numFmt w:val="bullet"/>
      <w:lvlText w:val=""/>
      <w:lvlJc w:val="left"/>
      <w:pPr>
        <w:ind w:left="1060" w:hanging="360"/>
      </w:pPr>
      <w:rPr>
        <w:rFonts w:ascii="Symbol" w:hAnsi="Symbol" w:hint="default"/>
      </w:rPr>
    </w:lvl>
    <w:lvl w:ilvl="1" w:tplc="04190003" w:tentative="1">
      <w:start w:val="1"/>
      <w:numFmt w:val="bullet"/>
      <w:lvlText w:val="o"/>
      <w:lvlJc w:val="left"/>
      <w:pPr>
        <w:ind w:left="1780" w:hanging="360"/>
      </w:pPr>
      <w:rPr>
        <w:rFonts w:ascii="Courier New" w:hAnsi="Courier New" w:cs="Courier New" w:hint="default"/>
      </w:rPr>
    </w:lvl>
    <w:lvl w:ilvl="2" w:tplc="04190005" w:tentative="1">
      <w:start w:val="1"/>
      <w:numFmt w:val="bullet"/>
      <w:lvlText w:val=""/>
      <w:lvlJc w:val="left"/>
      <w:pPr>
        <w:ind w:left="2500" w:hanging="360"/>
      </w:pPr>
      <w:rPr>
        <w:rFonts w:ascii="Wingdings" w:hAnsi="Wingdings" w:hint="default"/>
      </w:rPr>
    </w:lvl>
    <w:lvl w:ilvl="3" w:tplc="04190001" w:tentative="1">
      <w:start w:val="1"/>
      <w:numFmt w:val="bullet"/>
      <w:lvlText w:val=""/>
      <w:lvlJc w:val="left"/>
      <w:pPr>
        <w:ind w:left="3220" w:hanging="360"/>
      </w:pPr>
      <w:rPr>
        <w:rFonts w:ascii="Symbol" w:hAnsi="Symbol" w:hint="default"/>
      </w:rPr>
    </w:lvl>
    <w:lvl w:ilvl="4" w:tplc="04190003" w:tentative="1">
      <w:start w:val="1"/>
      <w:numFmt w:val="bullet"/>
      <w:lvlText w:val="o"/>
      <w:lvlJc w:val="left"/>
      <w:pPr>
        <w:ind w:left="3940" w:hanging="360"/>
      </w:pPr>
      <w:rPr>
        <w:rFonts w:ascii="Courier New" w:hAnsi="Courier New" w:cs="Courier New" w:hint="default"/>
      </w:rPr>
    </w:lvl>
    <w:lvl w:ilvl="5" w:tplc="04190005" w:tentative="1">
      <w:start w:val="1"/>
      <w:numFmt w:val="bullet"/>
      <w:lvlText w:val=""/>
      <w:lvlJc w:val="left"/>
      <w:pPr>
        <w:ind w:left="4660" w:hanging="360"/>
      </w:pPr>
      <w:rPr>
        <w:rFonts w:ascii="Wingdings" w:hAnsi="Wingdings" w:hint="default"/>
      </w:rPr>
    </w:lvl>
    <w:lvl w:ilvl="6" w:tplc="04190001" w:tentative="1">
      <w:start w:val="1"/>
      <w:numFmt w:val="bullet"/>
      <w:lvlText w:val=""/>
      <w:lvlJc w:val="left"/>
      <w:pPr>
        <w:ind w:left="5380" w:hanging="360"/>
      </w:pPr>
      <w:rPr>
        <w:rFonts w:ascii="Symbol" w:hAnsi="Symbol" w:hint="default"/>
      </w:rPr>
    </w:lvl>
    <w:lvl w:ilvl="7" w:tplc="04190003" w:tentative="1">
      <w:start w:val="1"/>
      <w:numFmt w:val="bullet"/>
      <w:lvlText w:val="o"/>
      <w:lvlJc w:val="left"/>
      <w:pPr>
        <w:ind w:left="6100" w:hanging="360"/>
      </w:pPr>
      <w:rPr>
        <w:rFonts w:ascii="Courier New" w:hAnsi="Courier New" w:cs="Courier New" w:hint="default"/>
      </w:rPr>
    </w:lvl>
    <w:lvl w:ilvl="8" w:tplc="04190005" w:tentative="1">
      <w:start w:val="1"/>
      <w:numFmt w:val="bullet"/>
      <w:lvlText w:val=""/>
      <w:lvlJc w:val="left"/>
      <w:pPr>
        <w:ind w:left="6820" w:hanging="360"/>
      </w:pPr>
      <w:rPr>
        <w:rFonts w:ascii="Wingdings" w:hAnsi="Wingdings" w:hint="default"/>
      </w:rPr>
    </w:lvl>
  </w:abstractNum>
  <w:abstractNum w:abstractNumId="13">
    <w:nsid w:val="4D4A5370"/>
    <w:multiLevelType w:val="hybridMultilevel"/>
    <w:tmpl w:val="5948A15C"/>
    <w:lvl w:ilvl="0" w:tplc="5188338A">
      <w:start w:val="1"/>
      <w:numFmt w:val="bullet"/>
      <w:pStyle w:val="a"/>
      <w:lvlText w:val=""/>
      <w:lvlJc w:val="left"/>
      <w:pPr>
        <w:ind w:left="1945" w:hanging="360"/>
      </w:pPr>
      <w:rPr>
        <w:rFonts w:ascii="Symbol" w:hAnsi="Symbol" w:hint="default"/>
      </w:rPr>
    </w:lvl>
    <w:lvl w:ilvl="1" w:tplc="04190003" w:tentative="1">
      <w:start w:val="1"/>
      <w:numFmt w:val="bullet"/>
      <w:lvlText w:val="o"/>
      <w:lvlJc w:val="left"/>
      <w:pPr>
        <w:ind w:left="2665" w:hanging="360"/>
      </w:pPr>
      <w:rPr>
        <w:rFonts w:ascii="Courier New" w:hAnsi="Courier New" w:cs="Courier New" w:hint="default"/>
      </w:rPr>
    </w:lvl>
    <w:lvl w:ilvl="2" w:tplc="04190005" w:tentative="1">
      <w:start w:val="1"/>
      <w:numFmt w:val="bullet"/>
      <w:lvlText w:val=""/>
      <w:lvlJc w:val="left"/>
      <w:pPr>
        <w:ind w:left="3385" w:hanging="360"/>
      </w:pPr>
      <w:rPr>
        <w:rFonts w:ascii="Wingdings" w:hAnsi="Wingdings" w:hint="default"/>
      </w:rPr>
    </w:lvl>
    <w:lvl w:ilvl="3" w:tplc="04190001" w:tentative="1">
      <w:start w:val="1"/>
      <w:numFmt w:val="bullet"/>
      <w:lvlText w:val=""/>
      <w:lvlJc w:val="left"/>
      <w:pPr>
        <w:ind w:left="4105" w:hanging="360"/>
      </w:pPr>
      <w:rPr>
        <w:rFonts w:ascii="Symbol" w:hAnsi="Symbol" w:hint="default"/>
      </w:rPr>
    </w:lvl>
    <w:lvl w:ilvl="4" w:tplc="04190003" w:tentative="1">
      <w:start w:val="1"/>
      <w:numFmt w:val="bullet"/>
      <w:lvlText w:val="o"/>
      <w:lvlJc w:val="left"/>
      <w:pPr>
        <w:ind w:left="4825" w:hanging="360"/>
      </w:pPr>
      <w:rPr>
        <w:rFonts w:ascii="Courier New" w:hAnsi="Courier New" w:cs="Courier New" w:hint="default"/>
      </w:rPr>
    </w:lvl>
    <w:lvl w:ilvl="5" w:tplc="04190005" w:tentative="1">
      <w:start w:val="1"/>
      <w:numFmt w:val="bullet"/>
      <w:lvlText w:val=""/>
      <w:lvlJc w:val="left"/>
      <w:pPr>
        <w:ind w:left="5545" w:hanging="360"/>
      </w:pPr>
      <w:rPr>
        <w:rFonts w:ascii="Wingdings" w:hAnsi="Wingdings" w:hint="default"/>
      </w:rPr>
    </w:lvl>
    <w:lvl w:ilvl="6" w:tplc="04190001" w:tentative="1">
      <w:start w:val="1"/>
      <w:numFmt w:val="bullet"/>
      <w:lvlText w:val=""/>
      <w:lvlJc w:val="left"/>
      <w:pPr>
        <w:ind w:left="6265" w:hanging="360"/>
      </w:pPr>
      <w:rPr>
        <w:rFonts w:ascii="Symbol" w:hAnsi="Symbol" w:hint="default"/>
      </w:rPr>
    </w:lvl>
    <w:lvl w:ilvl="7" w:tplc="04190003" w:tentative="1">
      <w:start w:val="1"/>
      <w:numFmt w:val="bullet"/>
      <w:lvlText w:val="o"/>
      <w:lvlJc w:val="left"/>
      <w:pPr>
        <w:ind w:left="6985" w:hanging="360"/>
      </w:pPr>
      <w:rPr>
        <w:rFonts w:ascii="Courier New" w:hAnsi="Courier New" w:cs="Courier New" w:hint="default"/>
      </w:rPr>
    </w:lvl>
    <w:lvl w:ilvl="8" w:tplc="04190005" w:tentative="1">
      <w:start w:val="1"/>
      <w:numFmt w:val="bullet"/>
      <w:lvlText w:val=""/>
      <w:lvlJc w:val="left"/>
      <w:pPr>
        <w:ind w:left="7705" w:hanging="360"/>
      </w:pPr>
      <w:rPr>
        <w:rFonts w:ascii="Wingdings" w:hAnsi="Wingdings" w:hint="default"/>
      </w:rPr>
    </w:lvl>
  </w:abstractNum>
  <w:abstractNum w:abstractNumId="14">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5">
    <w:nsid w:val="697B6856"/>
    <w:multiLevelType w:val="hybridMultilevel"/>
    <w:tmpl w:val="AA7272FE"/>
    <w:lvl w:ilvl="0" w:tplc="5450ED14">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706C35CC"/>
    <w:multiLevelType w:val="hybridMultilevel"/>
    <w:tmpl w:val="BEF2CCBE"/>
    <w:lvl w:ilvl="0" w:tplc="F1D2875C">
      <w:start w:val="1"/>
      <w:numFmt w:val="decimal"/>
      <w:lvlText w:val="%1."/>
      <w:lvlJc w:val="left"/>
      <w:pPr>
        <w:ind w:left="700" w:hanging="360"/>
      </w:pPr>
      <w:rPr>
        <w:rFonts w:hint="default"/>
      </w:rPr>
    </w:lvl>
    <w:lvl w:ilvl="1" w:tplc="35AA40E0">
      <w:start w:val="2"/>
      <w:numFmt w:val="bullet"/>
      <w:lvlText w:val="-"/>
      <w:lvlJc w:val="left"/>
      <w:pPr>
        <w:ind w:left="1420" w:hanging="360"/>
      </w:pPr>
      <w:rPr>
        <w:rFonts w:ascii="Times New Roman" w:eastAsiaTheme="minorEastAsia" w:hAnsi="Times New Roman" w:cs="Times New Roman" w:hint="default"/>
      </w:r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17">
    <w:nsid w:val="716045B9"/>
    <w:multiLevelType w:val="hybridMultilevel"/>
    <w:tmpl w:val="3850D688"/>
    <w:lvl w:ilvl="0" w:tplc="F1D2875C">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18">
    <w:nsid w:val="716613BC"/>
    <w:multiLevelType w:val="hybridMultilevel"/>
    <w:tmpl w:val="BEF2CCBE"/>
    <w:lvl w:ilvl="0" w:tplc="F1D2875C">
      <w:start w:val="1"/>
      <w:numFmt w:val="decimal"/>
      <w:lvlText w:val="%1."/>
      <w:lvlJc w:val="left"/>
      <w:pPr>
        <w:ind w:left="700" w:hanging="360"/>
      </w:pPr>
      <w:rPr>
        <w:rFonts w:hint="default"/>
      </w:rPr>
    </w:lvl>
    <w:lvl w:ilvl="1" w:tplc="35AA40E0">
      <w:start w:val="2"/>
      <w:numFmt w:val="bullet"/>
      <w:lvlText w:val="-"/>
      <w:lvlJc w:val="left"/>
      <w:pPr>
        <w:ind w:left="1420" w:hanging="360"/>
      </w:pPr>
      <w:rPr>
        <w:rFonts w:ascii="Times New Roman" w:eastAsiaTheme="minorEastAsia" w:hAnsi="Times New Roman" w:cs="Times New Roman" w:hint="default"/>
      </w:r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19">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1">
    <w:nsid w:val="7C68704B"/>
    <w:multiLevelType w:val="hybridMultilevel"/>
    <w:tmpl w:val="7D2EDCA6"/>
    <w:lvl w:ilvl="0" w:tplc="96048940">
      <w:start w:val="1"/>
      <w:numFmt w:val="decimal"/>
      <w:lvlText w:val="[%1]"/>
      <w:lvlJc w:val="left"/>
      <w:pPr>
        <w:tabs>
          <w:tab w:val="num" w:pos="420"/>
        </w:tabs>
        <w:ind w:left="420" w:hanging="420"/>
      </w:p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22">
    <w:nsid w:val="7D421B68"/>
    <w:multiLevelType w:val="hybridMultilevel"/>
    <w:tmpl w:val="163C68B2"/>
    <w:lvl w:ilvl="0" w:tplc="5D306924">
      <w:start w:val="1"/>
      <w:numFmt w:val="bullet"/>
      <w:pStyle w:val="a0"/>
      <w:lvlText w:val=""/>
      <w:lvlJc w:val="left"/>
      <w:pPr>
        <w:tabs>
          <w:tab w:val="num" w:pos="2927"/>
        </w:tabs>
        <w:ind w:left="2927" w:hanging="360"/>
      </w:pPr>
      <w:rPr>
        <w:rFonts w:ascii="Symbol" w:hAnsi="Symbol" w:hint="default"/>
        <w:color w:val="auto"/>
      </w:rPr>
    </w:lvl>
    <w:lvl w:ilvl="1" w:tplc="0409000B">
      <w:start w:val="1"/>
      <w:numFmt w:val="bullet"/>
      <w:lvlText w:val=""/>
      <w:lvlJc w:val="left"/>
      <w:pPr>
        <w:tabs>
          <w:tab w:val="num" w:pos="3407"/>
        </w:tabs>
        <w:ind w:left="3407" w:hanging="420"/>
      </w:pPr>
      <w:rPr>
        <w:rFonts w:ascii="Wingdings" w:hAnsi="Wingdings" w:hint="default"/>
      </w:rPr>
    </w:lvl>
    <w:lvl w:ilvl="2" w:tplc="0409000D">
      <w:start w:val="1"/>
      <w:numFmt w:val="bullet"/>
      <w:lvlText w:val=""/>
      <w:lvlJc w:val="left"/>
      <w:pPr>
        <w:tabs>
          <w:tab w:val="num" w:pos="3827"/>
        </w:tabs>
        <w:ind w:left="3827" w:hanging="420"/>
      </w:pPr>
      <w:rPr>
        <w:rFonts w:ascii="Wingdings" w:hAnsi="Wingdings" w:hint="default"/>
      </w:rPr>
    </w:lvl>
    <w:lvl w:ilvl="3" w:tplc="04090001">
      <w:start w:val="1"/>
      <w:numFmt w:val="bullet"/>
      <w:lvlText w:val=""/>
      <w:lvlJc w:val="left"/>
      <w:pPr>
        <w:tabs>
          <w:tab w:val="num" w:pos="4247"/>
        </w:tabs>
        <w:ind w:left="4247" w:hanging="420"/>
      </w:pPr>
      <w:rPr>
        <w:rFonts w:ascii="Wingdings" w:hAnsi="Wingdings" w:hint="default"/>
      </w:rPr>
    </w:lvl>
    <w:lvl w:ilvl="4" w:tplc="0409000B" w:tentative="1">
      <w:start w:val="1"/>
      <w:numFmt w:val="bullet"/>
      <w:lvlText w:val=""/>
      <w:lvlJc w:val="left"/>
      <w:pPr>
        <w:tabs>
          <w:tab w:val="num" w:pos="4667"/>
        </w:tabs>
        <w:ind w:left="4667" w:hanging="420"/>
      </w:pPr>
      <w:rPr>
        <w:rFonts w:ascii="Wingdings" w:hAnsi="Wingdings" w:hint="default"/>
      </w:rPr>
    </w:lvl>
    <w:lvl w:ilvl="5" w:tplc="0409000D" w:tentative="1">
      <w:start w:val="1"/>
      <w:numFmt w:val="bullet"/>
      <w:lvlText w:val=""/>
      <w:lvlJc w:val="left"/>
      <w:pPr>
        <w:tabs>
          <w:tab w:val="num" w:pos="5087"/>
        </w:tabs>
        <w:ind w:left="5087" w:hanging="420"/>
      </w:pPr>
      <w:rPr>
        <w:rFonts w:ascii="Wingdings" w:hAnsi="Wingdings" w:hint="default"/>
      </w:rPr>
    </w:lvl>
    <w:lvl w:ilvl="6" w:tplc="04090001" w:tentative="1">
      <w:start w:val="1"/>
      <w:numFmt w:val="bullet"/>
      <w:lvlText w:val=""/>
      <w:lvlJc w:val="left"/>
      <w:pPr>
        <w:tabs>
          <w:tab w:val="num" w:pos="5507"/>
        </w:tabs>
        <w:ind w:left="5507" w:hanging="420"/>
      </w:pPr>
      <w:rPr>
        <w:rFonts w:ascii="Wingdings" w:hAnsi="Wingdings" w:hint="default"/>
      </w:rPr>
    </w:lvl>
    <w:lvl w:ilvl="7" w:tplc="0409000B" w:tentative="1">
      <w:start w:val="1"/>
      <w:numFmt w:val="bullet"/>
      <w:lvlText w:val=""/>
      <w:lvlJc w:val="left"/>
      <w:pPr>
        <w:tabs>
          <w:tab w:val="num" w:pos="5927"/>
        </w:tabs>
        <w:ind w:left="5927" w:hanging="420"/>
      </w:pPr>
      <w:rPr>
        <w:rFonts w:ascii="Wingdings" w:hAnsi="Wingdings" w:hint="default"/>
      </w:rPr>
    </w:lvl>
    <w:lvl w:ilvl="8" w:tplc="0409000D" w:tentative="1">
      <w:start w:val="1"/>
      <w:numFmt w:val="bullet"/>
      <w:lvlText w:val=""/>
      <w:lvlJc w:val="left"/>
      <w:pPr>
        <w:tabs>
          <w:tab w:val="num" w:pos="6347"/>
        </w:tabs>
        <w:ind w:left="6347" w:hanging="420"/>
      </w:pPr>
      <w:rPr>
        <w:rFonts w:ascii="Wingdings" w:hAnsi="Wingdings" w:hint="default"/>
      </w:rPr>
    </w:lvl>
  </w:abstractNum>
  <w:num w:numId="1">
    <w:abstractNumId w:val="4"/>
  </w:num>
  <w:num w:numId="2">
    <w:abstractNumId w:val="19"/>
  </w:num>
  <w:num w:numId="3">
    <w:abstractNumId w:val="22"/>
  </w:num>
  <w:num w:numId="4">
    <w:abstractNumId w:val="9"/>
  </w:num>
  <w:num w:numId="5">
    <w:abstractNumId w:val="14"/>
  </w:num>
  <w:num w:numId="6">
    <w:abstractNumId w:val="6"/>
  </w:num>
  <w:num w:numId="7">
    <w:abstractNumId w:val="10"/>
  </w:num>
  <w:num w:numId="8">
    <w:abstractNumId w:val="20"/>
  </w:num>
  <w:num w:numId="9">
    <w:abstractNumId w:val="13"/>
  </w:num>
  <w:num w:numId="10">
    <w:abstractNumId w:val="2"/>
  </w:num>
  <w:num w:numId="11">
    <w:abstractNumId w:val="7"/>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8"/>
  </w:num>
  <w:num w:numId="15">
    <w:abstractNumId w:val="16"/>
  </w:num>
  <w:num w:numId="16">
    <w:abstractNumId w:val="1"/>
  </w:num>
  <w:num w:numId="17">
    <w:abstractNumId w:val="5"/>
  </w:num>
  <w:num w:numId="18">
    <w:abstractNumId w:val="11"/>
  </w:num>
  <w:num w:numId="19">
    <w:abstractNumId w:val="3"/>
  </w:num>
  <w:num w:numId="20">
    <w:abstractNumId w:val="12"/>
  </w:num>
  <w:num w:numId="21">
    <w:abstractNumId w:val="18"/>
  </w:num>
  <w:num w:numId="22">
    <w:abstractNumId w:val="0"/>
  </w:num>
  <w:num w:numId="23">
    <w:abstractNumId w:val="1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bordersDoNotSurroundHeader/>
  <w:bordersDoNotSurroundFooter/>
  <w:trackRevisions/>
  <w:defaultTabStop w:val="800"/>
  <w:autoHyphenation/>
  <w:hyphenationZone w:val="357"/>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9EC"/>
    <w:rsid w:val="00000042"/>
    <w:rsid w:val="00000F5A"/>
    <w:rsid w:val="00001C80"/>
    <w:rsid w:val="000049B6"/>
    <w:rsid w:val="00004D38"/>
    <w:rsid w:val="000058E7"/>
    <w:rsid w:val="00006A7F"/>
    <w:rsid w:val="00006BA2"/>
    <w:rsid w:val="00012383"/>
    <w:rsid w:val="00012AF7"/>
    <w:rsid w:val="000144B3"/>
    <w:rsid w:val="00014608"/>
    <w:rsid w:val="00014FEE"/>
    <w:rsid w:val="0001527A"/>
    <w:rsid w:val="00015F86"/>
    <w:rsid w:val="000160E9"/>
    <w:rsid w:val="000170FF"/>
    <w:rsid w:val="0002159A"/>
    <w:rsid w:val="00024AF2"/>
    <w:rsid w:val="000254D1"/>
    <w:rsid w:val="00025CC1"/>
    <w:rsid w:val="00026303"/>
    <w:rsid w:val="0002688D"/>
    <w:rsid w:val="00027F8B"/>
    <w:rsid w:val="000305CF"/>
    <w:rsid w:val="00030AF3"/>
    <w:rsid w:val="00033606"/>
    <w:rsid w:val="00034A8F"/>
    <w:rsid w:val="00034C7F"/>
    <w:rsid w:val="000353B5"/>
    <w:rsid w:val="00035A25"/>
    <w:rsid w:val="00035E88"/>
    <w:rsid w:val="00036296"/>
    <w:rsid w:val="0003630A"/>
    <w:rsid w:val="000365EE"/>
    <w:rsid w:val="00036CF8"/>
    <w:rsid w:val="0003719A"/>
    <w:rsid w:val="0004178B"/>
    <w:rsid w:val="000422DC"/>
    <w:rsid w:val="000432F5"/>
    <w:rsid w:val="000434FA"/>
    <w:rsid w:val="00043622"/>
    <w:rsid w:val="00043771"/>
    <w:rsid w:val="0004498A"/>
    <w:rsid w:val="000450C0"/>
    <w:rsid w:val="00045D6E"/>
    <w:rsid w:val="00045D9A"/>
    <w:rsid w:val="00046E12"/>
    <w:rsid w:val="00047DD3"/>
    <w:rsid w:val="0005020C"/>
    <w:rsid w:val="00051DAB"/>
    <w:rsid w:val="00051ED0"/>
    <w:rsid w:val="00052A14"/>
    <w:rsid w:val="00052C6D"/>
    <w:rsid w:val="00055402"/>
    <w:rsid w:val="00056AE2"/>
    <w:rsid w:val="00056E6A"/>
    <w:rsid w:val="00062917"/>
    <w:rsid w:val="00062F73"/>
    <w:rsid w:val="00063219"/>
    <w:rsid w:val="000632E7"/>
    <w:rsid w:val="00064C36"/>
    <w:rsid w:val="00064E0D"/>
    <w:rsid w:val="000657A8"/>
    <w:rsid w:val="00065CE5"/>
    <w:rsid w:val="00066CBE"/>
    <w:rsid w:val="000701B2"/>
    <w:rsid w:val="000709A6"/>
    <w:rsid w:val="000718BF"/>
    <w:rsid w:val="00072AA0"/>
    <w:rsid w:val="000735EC"/>
    <w:rsid w:val="00073773"/>
    <w:rsid w:val="00074A17"/>
    <w:rsid w:val="00077054"/>
    <w:rsid w:val="000775F9"/>
    <w:rsid w:val="00081508"/>
    <w:rsid w:val="00083665"/>
    <w:rsid w:val="00083994"/>
    <w:rsid w:val="0008578C"/>
    <w:rsid w:val="000857C9"/>
    <w:rsid w:val="00086438"/>
    <w:rsid w:val="00086D59"/>
    <w:rsid w:val="000877F6"/>
    <w:rsid w:val="00090593"/>
    <w:rsid w:val="0009137F"/>
    <w:rsid w:val="0009292C"/>
    <w:rsid w:val="00092A60"/>
    <w:rsid w:val="00092F2A"/>
    <w:rsid w:val="00094262"/>
    <w:rsid w:val="00094DD5"/>
    <w:rsid w:val="00095284"/>
    <w:rsid w:val="00095FF1"/>
    <w:rsid w:val="000979EF"/>
    <w:rsid w:val="000A06DC"/>
    <w:rsid w:val="000A3883"/>
    <w:rsid w:val="000A39FA"/>
    <w:rsid w:val="000A3E1C"/>
    <w:rsid w:val="000A4383"/>
    <w:rsid w:val="000A502D"/>
    <w:rsid w:val="000A628A"/>
    <w:rsid w:val="000A62F4"/>
    <w:rsid w:val="000A68D8"/>
    <w:rsid w:val="000A71EC"/>
    <w:rsid w:val="000B0049"/>
    <w:rsid w:val="000B4395"/>
    <w:rsid w:val="000B6EDE"/>
    <w:rsid w:val="000B745A"/>
    <w:rsid w:val="000B7DFD"/>
    <w:rsid w:val="000B7F44"/>
    <w:rsid w:val="000C065E"/>
    <w:rsid w:val="000C0A9E"/>
    <w:rsid w:val="000C0DC8"/>
    <w:rsid w:val="000C1ABE"/>
    <w:rsid w:val="000C2285"/>
    <w:rsid w:val="000C2945"/>
    <w:rsid w:val="000C2A72"/>
    <w:rsid w:val="000C32FA"/>
    <w:rsid w:val="000C38FF"/>
    <w:rsid w:val="000C41F4"/>
    <w:rsid w:val="000C503C"/>
    <w:rsid w:val="000C56E3"/>
    <w:rsid w:val="000C5C3F"/>
    <w:rsid w:val="000C5C7C"/>
    <w:rsid w:val="000C6CC4"/>
    <w:rsid w:val="000C7274"/>
    <w:rsid w:val="000D0188"/>
    <w:rsid w:val="000D02FB"/>
    <w:rsid w:val="000D0510"/>
    <w:rsid w:val="000D0D04"/>
    <w:rsid w:val="000D0E61"/>
    <w:rsid w:val="000D11C6"/>
    <w:rsid w:val="000D12CB"/>
    <w:rsid w:val="000D1B20"/>
    <w:rsid w:val="000D1E1B"/>
    <w:rsid w:val="000D30A9"/>
    <w:rsid w:val="000D42CA"/>
    <w:rsid w:val="000D4352"/>
    <w:rsid w:val="000D49AB"/>
    <w:rsid w:val="000D594D"/>
    <w:rsid w:val="000D72F2"/>
    <w:rsid w:val="000D7381"/>
    <w:rsid w:val="000E1EAA"/>
    <w:rsid w:val="000E2405"/>
    <w:rsid w:val="000E24B1"/>
    <w:rsid w:val="000E366D"/>
    <w:rsid w:val="000E3E29"/>
    <w:rsid w:val="000E4335"/>
    <w:rsid w:val="000E54EA"/>
    <w:rsid w:val="000E5A69"/>
    <w:rsid w:val="000F0CB6"/>
    <w:rsid w:val="000F10A4"/>
    <w:rsid w:val="000F10CF"/>
    <w:rsid w:val="000F1A0A"/>
    <w:rsid w:val="000F2630"/>
    <w:rsid w:val="000F31FB"/>
    <w:rsid w:val="000F48CC"/>
    <w:rsid w:val="000F4C83"/>
    <w:rsid w:val="000F6A0C"/>
    <w:rsid w:val="000F7689"/>
    <w:rsid w:val="000F7E1D"/>
    <w:rsid w:val="00100197"/>
    <w:rsid w:val="00100590"/>
    <w:rsid w:val="00101BF3"/>
    <w:rsid w:val="00101F14"/>
    <w:rsid w:val="00102B4D"/>
    <w:rsid w:val="00103110"/>
    <w:rsid w:val="00104703"/>
    <w:rsid w:val="001048DE"/>
    <w:rsid w:val="001056F2"/>
    <w:rsid w:val="001060DC"/>
    <w:rsid w:val="001075DD"/>
    <w:rsid w:val="00112DC3"/>
    <w:rsid w:val="00113469"/>
    <w:rsid w:val="0011608A"/>
    <w:rsid w:val="0011634A"/>
    <w:rsid w:val="00116DD3"/>
    <w:rsid w:val="0011702D"/>
    <w:rsid w:val="00117EC5"/>
    <w:rsid w:val="0012072B"/>
    <w:rsid w:val="00123F38"/>
    <w:rsid w:val="00124560"/>
    <w:rsid w:val="001268E3"/>
    <w:rsid w:val="00126DAB"/>
    <w:rsid w:val="00130344"/>
    <w:rsid w:val="0013097A"/>
    <w:rsid w:val="00131B6F"/>
    <w:rsid w:val="001323EA"/>
    <w:rsid w:val="001324E2"/>
    <w:rsid w:val="00133028"/>
    <w:rsid w:val="00134FFF"/>
    <w:rsid w:val="0013514B"/>
    <w:rsid w:val="001351A0"/>
    <w:rsid w:val="00135811"/>
    <w:rsid w:val="00135E21"/>
    <w:rsid w:val="00136DB8"/>
    <w:rsid w:val="00137CA6"/>
    <w:rsid w:val="001423F0"/>
    <w:rsid w:val="00143D0B"/>
    <w:rsid w:val="0014440F"/>
    <w:rsid w:val="001456A3"/>
    <w:rsid w:val="00145C82"/>
    <w:rsid w:val="00145DD6"/>
    <w:rsid w:val="001466FE"/>
    <w:rsid w:val="00146B29"/>
    <w:rsid w:val="0015004D"/>
    <w:rsid w:val="0015086C"/>
    <w:rsid w:val="00152BE0"/>
    <w:rsid w:val="0015303A"/>
    <w:rsid w:val="00154158"/>
    <w:rsid w:val="001547C2"/>
    <w:rsid w:val="0015515C"/>
    <w:rsid w:val="00155633"/>
    <w:rsid w:val="00157726"/>
    <w:rsid w:val="00160387"/>
    <w:rsid w:val="00161E96"/>
    <w:rsid w:val="00162345"/>
    <w:rsid w:val="00163B12"/>
    <w:rsid w:val="00164E27"/>
    <w:rsid w:val="00165C59"/>
    <w:rsid w:val="00166771"/>
    <w:rsid w:val="001671A5"/>
    <w:rsid w:val="00167212"/>
    <w:rsid w:val="001675BE"/>
    <w:rsid w:val="00172121"/>
    <w:rsid w:val="0017379A"/>
    <w:rsid w:val="00174CD6"/>
    <w:rsid w:val="001776A4"/>
    <w:rsid w:val="001809B4"/>
    <w:rsid w:val="00180F4C"/>
    <w:rsid w:val="0018131F"/>
    <w:rsid w:val="001818E1"/>
    <w:rsid w:val="00181B32"/>
    <w:rsid w:val="001825E3"/>
    <w:rsid w:val="00182697"/>
    <w:rsid w:val="001841A1"/>
    <w:rsid w:val="0018432F"/>
    <w:rsid w:val="00186657"/>
    <w:rsid w:val="00187B3C"/>
    <w:rsid w:val="00187BF7"/>
    <w:rsid w:val="00191043"/>
    <w:rsid w:val="001910E6"/>
    <w:rsid w:val="001942E8"/>
    <w:rsid w:val="00194AD9"/>
    <w:rsid w:val="00194EF1"/>
    <w:rsid w:val="0019660E"/>
    <w:rsid w:val="0019668E"/>
    <w:rsid w:val="00196A3B"/>
    <w:rsid w:val="00196C17"/>
    <w:rsid w:val="00196FE1"/>
    <w:rsid w:val="001977B1"/>
    <w:rsid w:val="001A0402"/>
    <w:rsid w:val="001A0AD4"/>
    <w:rsid w:val="001A12CA"/>
    <w:rsid w:val="001A14CC"/>
    <w:rsid w:val="001A154D"/>
    <w:rsid w:val="001A1B72"/>
    <w:rsid w:val="001A20EB"/>
    <w:rsid w:val="001A242E"/>
    <w:rsid w:val="001A2AB2"/>
    <w:rsid w:val="001A2C37"/>
    <w:rsid w:val="001A38BF"/>
    <w:rsid w:val="001A441B"/>
    <w:rsid w:val="001A4E70"/>
    <w:rsid w:val="001A5814"/>
    <w:rsid w:val="001A7B5E"/>
    <w:rsid w:val="001A7FA6"/>
    <w:rsid w:val="001B062D"/>
    <w:rsid w:val="001B0E66"/>
    <w:rsid w:val="001B11AB"/>
    <w:rsid w:val="001B14CC"/>
    <w:rsid w:val="001B45D4"/>
    <w:rsid w:val="001B4FA4"/>
    <w:rsid w:val="001B4FE0"/>
    <w:rsid w:val="001B58CB"/>
    <w:rsid w:val="001B7B3D"/>
    <w:rsid w:val="001C1659"/>
    <w:rsid w:val="001C3114"/>
    <w:rsid w:val="001C43A4"/>
    <w:rsid w:val="001C5EE6"/>
    <w:rsid w:val="001C64A3"/>
    <w:rsid w:val="001C7313"/>
    <w:rsid w:val="001C73B1"/>
    <w:rsid w:val="001C7678"/>
    <w:rsid w:val="001C7BA8"/>
    <w:rsid w:val="001D0485"/>
    <w:rsid w:val="001D04C7"/>
    <w:rsid w:val="001D120D"/>
    <w:rsid w:val="001D243C"/>
    <w:rsid w:val="001D2EA5"/>
    <w:rsid w:val="001D50A6"/>
    <w:rsid w:val="001D6C45"/>
    <w:rsid w:val="001E0BF5"/>
    <w:rsid w:val="001E10DC"/>
    <w:rsid w:val="001E324E"/>
    <w:rsid w:val="001E5925"/>
    <w:rsid w:val="001E5E57"/>
    <w:rsid w:val="001E7054"/>
    <w:rsid w:val="001E72ED"/>
    <w:rsid w:val="001E7758"/>
    <w:rsid w:val="001F0257"/>
    <w:rsid w:val="001F089E"/>
    <w:rsid w:val="001F0CB0"/>
    <w:rsid w:val="001F1717"/>
    <w:rsid w:val="001F5277"/>
    <w:rsid w:val="001F5FB3"/>
    <w:rsid w:val="001F62B5"/>
    <w:rsid w:val="001F64B2"/>
    <w:rsid w:val="001F73D0"/>
    <w:rsid w:val="001F7F1D"/>
    <w:rsid w:val="00200F77"/>
    <w:rsid w:val="0020176F"/>
    <w:rsid w:val="00203C7E"/>
    <w:rsid w:val="00203DAA"/>
    <w:rsid w:val="002042B4"/>
    <w:rsid w:val="0020593B"/>
    <w:rsid w:val="00205CE2"/>
    <w:rsid w:val="00205EC8"/>
    <w:rsid w:val="0020764B"/>
    <w:rsid w:val="002119BE"/>
    <w:rsid w:val="00211CB5"/>
    <w:rsid w:val="00211CFB"/>
    <w:rsid w:val="00213A37"/>
    <w:rsid w:val="00213D42"/>
    <w:rsid w:val="002162C9"/>
    <w:rsid w:val="0021640D"/>
    <w:rsid w:val="00217F12"/>
    <w:rsid w:val="00223A23"/>
    <w:rsid w:val="00224048"/>
    <w:rsid w:val="002251DE"/>
    <w:rsid w:val="00225504"/>
    <w:rsid w:val="00227272"/>
    <w:rsid w:val="002304E0"/>
    <w:rsid w:val="00231D6D"/>
    <w:rsid w:val="002324CC"/>
    <w:rsid w:val="0023268E"/>
    <w:rsid w:val="00233CE3"/>
    <w:rsid w:val="002358AA"/>
    <w:rsid w:val="00235B5B"/>
    <w:rsid w:val="00235DC8"/>
    <w:rsid w:val="0023744C"/>
    <w:rsid w:val="002378E9"/>
    <w:rsid w:val="002406D6"/>
    <w:rsid w:val="0024216D"/>
    <w:rsid w:val="00242373"/>
    <w:rsid w:val="00245B93"/>
    <w:rsid w:val="00246717"/>
    <w:rsid w:val="002508C2"/>
    <w:rsid w:val="002509F9"/>
    <w:rsid w:val="00250CC3"/>
    <w:rsid w:val="002512FC"/>
    <w:rsid w:val="00251EE9"/>
    <w:rsid w:val="002530CC"/>
    <w:rsid w:val="002536F0"/>
    <w:rsid w:val="002553FD"/>
    <w:rsid w:val="002558F0"/>
    <w:rsid w:val="00256E76"/>
    <w:rsid w:val="00257CB5"/>
    <w:rsid w:val="00257E8A"/>
    <w:rsid w:val="002604C5"/>
    <w:rsid w:val="002626CE"/>
    <w:rsid w:val="00263966"/>
    <w:rsid w:val="0026615E"/>
    <w:rsid w:val="002665A6"/>
    <w:rsid w:val="002665B2"/>
    <w:rsid w:val="00266F01"/>
    <w:rsid w:val="00267807"/>
    <w:rsid w:val="002703FD"/>
    <w:rsid w:val="002711B8"/>
    <w:rsid w:val="00271A29"/>
    <w:rsid w:val="00271BEB"/>
    <w:rsid w:val="00272083"/>
    <w:rsid w:val="002722A5"/>
    <w:rsid w:val="002743C6"/>
    <w:rsid w:val="00274463"/>
    <w:rsid w:val="002758FA"/>
    <w:rsid w:val="00276D45"/>
    <w:rsid w:val="00276D94"/>
    <w:rsid w:val="002771D1"/>
    <w:rsid w:val="00277268"/>
    <w:rsid w:val="00277763"/>
    <w:rsid w:val="00277FD5"/>
    <w:rsid w:val="002800D5"/>
    <w:rsid w:val="00280A69"/>
    <w:rsid w:val="002822B9"/>
    <w:rsid w:val="00284426"/>
    <w:rsid w:val="00284632"/>
    <w:rsid w:val="002851D2"/>
    <w:rsid w:val="00285F68"/>
    <w:rsid w:val="00286F61"/>
    <w:rsid w:val="002878E7"/>
    <w:rsid w:val="00290053"/>
    <w:rsid w:val="002901B2"/>
    <w:rsid w:val="00290F8E"/>
    <w:rsid w:val="00293572"/>
    <w:rsid w:val="00293DC3"/>
    <w:rsid w:val="0029642D"/>
    <w:rsid w:val="00297911"/>
    <w:rsid w:val="002A0161"/>
    <w:rsid w:val="002A0E65"/>
    <w:rsid w:val="002A1ED8"/>
    <w:rsid w:val="002A2805"/>
    <w:rsid w:val="002A424E"/>
    <w:rsid w:val="002A47AA"/>
    <w:rsid w:val="002A7406"/>
    <w:rsid w:val="002B0CAB"/>
    <w:rsid w:val="002B127E"/>
    <w:rsid w:val="002B1EB4"/>
    <w:rsid w:val="002B204A"/>
    <w:rsid w:val="002B4010"/>
    <w:rsid w:val="002B436E"/>
    <w:rsid w:val="002B43AF"/>
    <w:rsid w:val="002B5256"/>
    <w:rsid w:val="002B58BD"/>
    <w:rsid w:val="002B592A"/>
    <w:rsid w:val="002B7425"/>
    <w:rsid w:val="002B74FC"/>
    <w:rsid w:val="002B79A8"/>
    <w:rsid w:val="002C2226"/>
    <w:rsid w:val="002C29BD"/>
    <w:rsid w:val="002C3170"/>
    <w:rsid w:val="002C3EFC"/>
    <w:rsid w:val="002C4957"/>
    <w:rsid w:val="002C4F5D"/>
    <w:rsid w:val="002C4F72"/>
    <w:rsid w:val="002C5450"/>
    <w:rsid w:val="002C62ED"/>
    <w:rsid w:val="002C64E2"/>
    <w:rsid w:val="002C6CE8"/>
    <w:rsid w:val="002C6E43"/>
    <w:rsid w:val="002C7196"/>
    <w:rsid w:val="002C7A1B"/>
    <w:rsid w:val="002C7CC8"/>
    <w:rsid w:val="002D0758"/>
    <w:rsid w:val="002D0EBD"/>
    <w:rsid w:val="002D316A"/>
    <w:rsid w:val="002D3283"/>
    <w:rsid w:val="002D3DE8"/>
    <w:rsid w:val="002D3F79"/>
    <w:rsid w:val="002D7897"/>
    <w:rsid w:val="002D7AD6"/>
    <w:rsid w:val="002E0F0E"/>
    <w:rsid w:val="002E1146"/>
    <w:rsid w:val="002E12DC"/>
    <w:rsid w:val="002E1964"/>
    <w:rsid w:val="002E3D2C"/>
    <w:rsid w:val="002E419A"/>
    <w:rsid w:val="002E4386"/>
    <w:rsid w:val="002E4F84"/>
    <w:rsid w:val="002E7850"/>
    <w:rsid w:val="002F1604"/>
    <w:rsid w:val="002F1D26"/>
    <w:rsid w:val="002F2744"/>
    <w:rsid w:val="002F4F55"/>
    <w:rsid w:val="002F5E62"/>
    <w:rsid w:val="002F6AE7"/>
    <w:rsid w:val="002F7DAD"/>
    <w:rsid w:val="00300325"/>
    <w:rsid w:val="00300DB5"/>
    <w:rsid w:val="00301468"/>
    <w:rsid w:val="00301B7F"/>
    <w:rsid w:val="00302218"/>
    <w:rsid w:val="00304345"/>
    <w:rsid w:val="00304E6C"/>
    <w:rsid w:val="00305818"/>
    <w:rsid w:val="003061C7"/>
    <w:rsid w:val="003076B7"/>
    <w:rsid w:val="00307ADE"/>
    <w:rsid w:val="00307F0A"/>
    <w:rsid w:val="00310AFE"/>
    <w:rsid w:val="00311822"/>
    <w:rsid w:val="00312375"/>
    <w:rsid w:val="00312D95"/>
    <w:rsid w:val="00312F1A"/>
    <w:rsid w:val="00313CA1"/>
    <w:rsid w:val="00315D65"/>
    <w:rsid w:val="00315EBE"/>
    <w:rsid w:val="00316188"/>
    <w:rsid w:val="003161E5"/>
    <w:rsid w:val="003165BF"/>
    <w:rsid w:val="00320CC4"/>
    <w:rsid w:val="00320D1D"/>
    <w:rsid w:val="00320EDC"/>
    <w:rsid w:val="00321359"/>
    <w:rsid w:val="003219B0"/>
    <w:rsid w:val="00321C7D"/>
    <w:rsid w:val="00323399"/>
    <w:rsid w:val="003247F1"/>
    <w:rsid w:val="0032569F"/>
    <w:rsid w:val="0032744C"/>
    <w:rsid w:val="0033155A"/>
    <w:rsid w:val="00331DEA"/>
    <w:rsid w:val="003331BB"/>
    <w:rsid w:val="003332F9"/>
    <w:rsid w:val="00333FD6"/>
    <w:rsid w:val="0033473C"/>
    <w:rsid w:val="00334787"/>
    <w:rsid w:val="00336EA7"/>
    <w:rsid w:val="0033731C"/>
    <w:rsid w:val="00337596"/>
    <w:rsid w:val="0034136F"/>
    <w:rsid w:val="003424E1"/>
    <w:rsid w:val="00342AF2"/>
    <w:rsid w:val="00343235"/>
    <w:rsid w:val="00343D87"/>
    <w:rsid w:val="00344EC8"/>
    <w:rsid w:val="003464E1"/>
    <w:rsid w:val="00346601"/>
    <w:rsid w:val="00347025"/>
    <w:rsid w:val="00347622"/>
    <w:rsid w:val="00351BA4"/>
    <w:rsid w:val="00352EC5"/>
    <w:rsid w:val="00353BD1"/>
    <w:rsid w:val="00353F78"/>
    <w:rsid w:val="00354841"/>
    <w:rsid w:val="00354A42"/>
    <w:rsid w:val="003559E7"/>
    <w:rsid w:val="00355EA2"/>
    <w:rsid w:val="00357D22"/>
    <w:rsid w:val="00362268"/>
    <w:rsid w:val="0036303C"/>
    <w:rsid w:val="00363550"/>
    <w:rsid w:val="00363633"/>
    <w:rsid w:val="00363C60"/>
    <w:rsid w:val="00363E55"/>
    <w:rsid w:val="0036634C"/>
    <w:rsid w:val="003665F9"/>
    <w:rsid w:val="00366BF5"/>
    <w:rsid w:val="00367148"/>
    <w:rsid w:val="0037001C"/>
    <w:rsid w:val="003703F6"/>
    <w:rsid w:val="0037059A"/>
    <w:rsid w:val="00370D09"/>
    <w:rsid w:val="00370F8C"/>
    <w:rsid w:val="00371459"/>
    <w:rsid w:val="00371E4C"/>
    <w:rsid w:val="00372215"/>
    <w:rsid w:val="003725A7"/>
    <w:rsid w:val="00372AEC"/>
    <w:rsid w:val="00372B2E"/>
    <w:rsid w:val="0037328E"/>
    <w:rsid w:val="00374992"/>
    <w:rsid w:val="0037520C"/>
    <w:rsid w:val="00375651"/>
    <w:rsid w:val="00376515"/>
    <w:rsid w:val="00376569"/>
    <w:rsid w:val="0038094D"/>
    <w:rsid w:val="0038128B"/>
    <w:rsid w:val="00382219"/>
    <w:rsid w:val="00382EE7"/>
    <w:rsid w:val="00384255"/>
    <w:rsid w:val="003852A4"/>
    <w:rsid w:val="00385743"/>
    <w:rsid w:val="00385840"/>
    <w:rsid w:val="0038585F"/>
    <w:rsid w:val="00385FBC"/>
    <w:rsid w:val="003866DB"/>
    <w:rsid w:val="003879F8"/>
    <w:rsid w:val="00390078"/>
    <w:rsid w:val="00390125"/>
    <w:rsid w:val="003924C8"/>
    <w:rsid w:val="00392564"/>
    <w:rsid w:val="00393CD4"/>
    <w:rsid w:val="00393D41"/>
    <w:rsid w:val="003948B7"/>
    <w:rsid w:val="00394C6F"/>
    <w:rsid w:val="003974E6"/>
    <w:rsid w:val="003A0176"/>
    <w:rsid w:val="003A15D2"/>
    <w:rsid w:val="003A1650"/>
    <w:rsid w:val="003A1A91"/>
    <w:rsid w:val="003A36AD"/>
    <w:rsid w:val="003A3C7A"/>
    <w:rsid w:val="003A43E5"/>
    <w:rsid w:val="003A48CB"/>
    <w:rsid w:val="003A60B5"/>
    <w:rsid w:val="003A6BF6"/>
    <w:rsid w:val="003A7683"/>
    <w:rsid w:val="003B01C3"/>
    <w:rsid w:val="003B097A"/>
    <w:rsid w:val="003B113D"/>
    <w:rsid w:val="003B129A"/>
    <w:rsid w:val="003B32DA"/>
    <w:rsid w:val="003B346C"/>
    <w:rsid w:val="003B427B"/>
    <w:rsid w:val="003B54FC"/>
    <w:rsid w:val="003B7FA9"/>
    <w:rsid w:val="003C0244"/>
    <w:rsid w:val="003C0DF0"/>
    <w:rsid w:val="003C3874"/>
    <w:rsid w:val="003C4BF0"/>
    <w:rsid w:val="003C533E"/>
    <w:rsid w:val="003D0139"/>
    <w:rsid w:val="003D120E"/>
    <w:rsid w:val="003D13CB"/>
    <w:rsid w:val="003D20EA"/>
    <w:rsid w:val="003D26C1"/>
    <w:rsid w:val="003D2DAE"/>
    <w:rsid w:val="003D6AD2"/>
    <w:rsid w:val="003E0E1A"/>
    <w:rsid w:val="003E23DF"/>
    <w:rsid w:val="003E29BA"/>
    <w:rsid w:val="003E2C12"/>
    <w:rsid w:val="003E4919"/>
    <w:rsid w:val="003E4A2B"/>
    <w:rsid w:val="003E4DE3"/>
    <w:rsid w:val="003E5485"/>
    <w:rsid w:val="003E73C8"/>
    <w:rsid w:val="003E7404"/>
    <w:rsid w:val="003E7643"/>
    <w:rsid w:val="003E7FEE"/>
    <w:rsid w:val="003F1750"/>
    <w:rsid w:val="003F2BD8"/>
    <w:rsid w:val="003F40BE"/>
    <w:rsid w:val="003F4B33"/>
    <w:rsid w:val="003F4D57"/>
    <w:rsid w:val="003F4E78"/>
    <w:rsid w:val="003F6508"/>
    <w:rsid w:val="003F70E6"/>
    <w:rsid w:val="004005DD"/>
    <w:rsid w:val="004021C7"/>
    <w:rsid w:val="0040305A"/>
    <w:rsid w:val="004037D4"/>
    <w:rsid w:val="00404683"/>
    <w:rsid w:val="00407750"/>
    <w:rsid w:val="00410F61"/>
    <w:rsid w:val="004117B9"/>
    <w:rsid w:val="0041327B"/>
    <w:rsid w:val="004142E5"/>
    <w:rsid w:val="004144E2"/>
    <w:rsid w:val="004158EA"/>
    <w:rsid w:val="00415FC1"/>
    <w:rsid w:val="004160C9"/>
    <w:rsid w:val="00417973"/>
    <w:rsid w:val="00417D55"/>
    <w:rsid w:val="004203C3"/>
    <w:rsid w:val="00420BB1"/>
    <w:rsid w:val="00421A25"/>
    <w:rsid w:val="004233CE"/>
    <w:rsid w:val="004236E7"/>
    <w:rsid w:val="0042407D"/>
    <w:rsid w:val="0042476F"/>
    <w:rsid w:val="00424FDA"/>
    <w:rsid w:val="00425C10"/>
    <w:rsid w:val="00427056"/>
    <w:rsid w:val="00430105"/>
    <w:rsid w:val="00430173"/>
    <w:rsid w:val="004304FF"/>
    <w:rsid w:val="00430A15"/>
    <w:rsid w:val="0043151D"/>
    <w:rsid w:val="004315B5"/>
    <w:rsid w:val="0043186D"/>
    <w:rsid w:val="004332F0"/>
    <w:rsid w:val="0043342A"/>
    <w:rsid w:val="00433876"/>
    <w:rsid w:val="0043458C"/>
    <w:rsid w:val="00434AB2"/>
    <w:rsid w:val="00435016"/>
    <w:rsid w:val="00440058"/>
    <w:rsid w:val="00441FF3"/>
    <w:rsid w:val="00442F8D"/>
    <w:rsid w:val="00443DB1"/>
    <w:rsid w:val="004458BB"/>
    <w:rsid w:val="00445C5A"/>
    <w:rsid w:val="00446EDE"/>
    <w:rsid w:val="00447200"/>
    <w:rsid w:val="0045174F"/>
    <w:rsid w:val="004518A2"/>
    <w:rsid w:val="00453483"/>
    <w:rsid w:val="0045450E"/>
    <w:rsid w:val="00455300"/>
    <w:rsid w:val="00455D95"/>
    <w:rsid w:val="00455FC8"/>
    <w:rsid w:val="00462145"/>
    <w:rsid w:val="004632A0"/>
    <w:rsid w:val="00465358"/>
    <w:rsid w:val="00465494"/>
    <w:rsid w:val="00465513"/>
    <w:rsid w:val="00465A08"/>
    <w:rsid w:val="0047036A"/>
    <w:rsid w:val="00471350"/>
    <w:rsid w:val="00473979"/>
    <w:rsid w:val="00473E0C"/>
    <w:rsid w:val="00474D05"/>
    <w:rsid w:val="00475F65"/>
    <w:rsid w:val="00476072"/>
    <w:rsid w:val="0047699F"/>
    <w:rsid w:val="00476A0A"/>
    <w:rsid w:val="00476A68"/>
    <w:rsid w:val="00481495"/>
    <w:rsid w:val="00481956"/>
    <w:rsid w:val="004841B1"/>
    <w:rsid w:val="0048527E"/>
    <w:rsid w:val="00487A09"/>
    <w:rsid w:val="004914EA"/>
    <w:rsid w:val="00491C10"/>
    <w:rsid w:val="004937DC"/>
    <w:rsid w:val="004950E8"/>
    <w:rsid w:val="00495AAB"/>
    <w:rsid w:val="004968E0"/>
    <w:rsid w:val="004973C3"/>
    <w:rsid w:val="004978D2"/>
    <w:rsid w:val="004A0CE4"/>
    <w:rsid w:val="004A10FD"/>
    <w:rsid w:val="004A3DEC"/>
    <w:rsid w:val="004A7CF7"/>
    <w:rsid w:val="004B1029"/>
    <w:rsid w:val="004B1411"/>
    <w:rsid w:val="004B158C"/>
    <w:rsid w:val="004B1986"/>
    <w:rsid w:val="004B520C"/>
    <w:rsid w:val="004C02DF"/>
    <w:rsid w:val="004C06F5"/>
    <w:rsid w:val="004C0730"/>
    <w:rsid w:val="004C0CAF"/>
    <w:rsid w:val="004C0D93"/>
    <w:rsid w:val="004C148B"/>
    <w:rsid w:val="004C1997"/>
    <w:rsid w:val="004C3B8A"/>
    <w:rsid w:val="004C5F6D"/>
    <w:rsid w:val="004C642D"/>
    <w:rsid w:val="004C7404"/>
    <w:rsid w:val="004C7A31"/>
    <w:rsid w:val="004D0BE3"/>
    <w:rsid w:val="004D17C9"/>
    <w:rsid w:val="004D2ACF"/>
    <w:rsid w:val="004D2D81"/>
    <w:rsid w:val="004D2E61"/>
    <w:rsid w:val="004D4819"/>
    <w:rsid w:val="004D5B80"/>
    <w:rsid w:val="004D725D"/>
    <w:rsid w:val="004D7CA1"/>
    <w:rsid w:val="004E1F40"/>
    <w:rsid w:val="004E23FE"/>
    <w:rsid w:val="004E5C7C"/>
    <w:rsid w:val="004E5D88"/>
    <w:rsid w:val="004E665C"/>
    <w:rsid w:val="004E66F5"/>
    <w:rsid w:val="004E6DAA"/>
    <w:rsid w:val="004E7350"/>
    <w:rsid w:val="004E7A28"/>
    <w:rsid w:val="004F07E9"/>
    <w:rsid w:val="004F2A2D"/>
    <w:rsid w:val="004F2D28"/>
    <w:rsid w:val="004F64C2"/>
    <w:rsid w:val="004F6D12"/>
    <w:rsid w:val="00500674"/>
    <w:rsid w:val="00500CA0"/>
    <w:rsid w:val="00502119"/>
    <w:rsid w:val="00504707"/>
    <w:rsid w:val="005052A9"/>
    <w:rsid w:val="005069DD"/>
    <w:rsid w:val="00507AD7"/>
    <w:rsid w:val="00510E08"/>
    <w:rsid w:val="00510E36"/>
    <w:rsid w:val="005120FC"/>
    <w:rsid w:val="00512A35"/>
    <w:rsid w:val="005139A0"/>
    <w:rsid w:val="005144BC"/>
    <w:rsid w:val="005147A4"/>
    <w:rsid w:val="0051496B"/>
    <w:rsid w:val="005151FE"/>
    <w:rsid w:val="00516FF7"/>
    <w:rsid w:val="005207C5"/>
    <w:rsid w:val="00521074"/>
    <w:rsid w:val="0052253A"/>
    <w:rsid w:val="0052441D"/>
    <w:rsid w:val="005249A8"/>
    <w:rsid w:val="00524F14"/>
    <w:rsid w:val="00525148"/>
    <w:rsid w:val="00526449"/>
    <w:rsid w:val="005268CD"/>
    <w:rsid w:val="00530026"/>
    <w:rsid w:val="0053017B"/>
    <w:rsid w:val="0053343C"/>
    <w:rsid w:val="005334A2"/>
    <w:rsid w:val="00534A36"/>
    <w:rsid w:val="00536359"/>
    <w:rsid w:val="005368A1"/>
    <w:rsid w:val="00536A5D"/>
    <w:rsid w:val="00537652"/>
    <w:rsid w:val="005379E0"/>
    <w:rsid w:val="00537B36"/>
    <w:rsid w:val="005434A6"/>
    <w:rsid w:val="005438E8"/>
    <w:rsid w:val="00543CFB"/>
    <w:rsid w:val="00543FDD"/>
    <w:rsid w:val="00544966"/>
    <w:rsid w:val="005457AC"/>
    <w:rsid w:val="00545C82"/>
    <w:rsid w:val="00545E81"/>
    <w:rsid w:val="005471E1"/>
    <w:rsid w:val="00547B54"/>
    <w:rsid w:val="00550B63"/>
    <w:rsid w:val="00551489"/>
    <w:rsid w:val="0055151A"/>
    <w:rsid w:val="00551F83"/>
    <w:rsid w:val="005524BF"/>
    <w:rsid w:val="005531BB"/>
    <w:rsid w:val="005542B5"/>
    <w:rsid w:val="0055545D"/>
    <w:rsid w:val="00555DF6"/>
    <w:rsid w:val="005576AE"/>
    <w:rsid w:val="00557755"/>
    <w:rsid w:val="005605A6"/>
    <w:rsid w:val="00560631"/>
    <w:rsid w:val="00560C95"/>
    <w:rsid w:val="00561DD0"/>
    <w:rsid w:val="0056353C"/>
    <w:rsid w:val="00565199"/>
    <w:rsid w:val="005666AB"/>
    <w:rsid w:val="00566787"/>
    <w:rsid w:val="005669B5"/>
    <w:rsid w:val="005674D0"/>
    <w:rsid w:val="00567748"/>
    <w:rsid w:val="00567C28"/>
    <w:rsid w:val="0057030D"/>
    <w:rsid w:val="00572548"/>
    <w:rsid w:val="005745A8"/>
    <w:rsid w:val="00574A6A"/>
    <w:rsid w:val="00574A93"/>
    <w:rsid w:val="0057541F"/>
    <w:rsid w:val="00575B3E"/>
    <w:rsid w:val="00576209"/>
    <w:rsid w:val="005804E5"/>
    <w:rsid w:val="00581C1C"/>
    <w:rsid w:val="005823E0"/>
    <w:rsid w:val="00582AD5"/>
    <w:rsid w:val="00585DA8"/>
    <w:rsid w:val="00590C3A"/>
    <w:rsid w:val="00590CCC"/>
    <w:rsid w:val="00591666"/>
    <w:rsid w:val="005918AA"/>
    <w:rsid w:val="0059365F"/>
    <w:rsid w:val="00594E3B"/>
    <w:rsid w:val="00596F18"/>
    <w:rsid w:val="005972DE"/>
    <w:rsid w:val="00597976"/>
    <w:rsid w:val="005A02C6"/>
    <w:rsid w:val="005A054E"/>
    <w:rsid w:val="005A189C"/>
    <w:rsid w:val="005A32F4"/>
    <w:rsid w:val="005A3AEB"/>
    <w:rsid w:val="005A4A70"/>
    <w:rsid w:val="005A4DD0"/>
    <w:rsid w:val="005A4FD8"/>
    <w:rsid w:val="005A5BA9"/>
    <w:rsid w:val="005A679B"/>
    <w:rsid w:val="005A6CB1"/>
    <w:rsid w:val="005A6E87"/>
    <w:rsid w:val="005A7034"/>
    <w:rsid w:val="005A7085"/>
    <w:rsid w:val="005A7333"/>
    <w:rsid w:val="005B0859"/>
    <w:rsid w:val="005B09AE"/>
    <w:rsid w:val="005B0E4D"/>
    <w:rsid w:val="005B2E64"/>
    <w:rsid w:val="005B2FBF"/>
    <w:rsid w:val="005B34D7"/>
    <w:rsid w:val="005B42FF"/>
    <w:rsid w:val="005B5B21"/>
    <w:rsid w:val="005B600D"/>
    <w:rsid w:val="005B6E6D"/>
    <w:rsid w:val="005C0404"/>
    <w:rsid w:val="005C09AD"/>
    <w:rsid w:val="005C10C4"/>
    <w:rsid w:val="005C1221"/>
    <w:rsid w:val="005C44B1"/>
    <w:rsid w:val="005C5AB1"/>
    <w:rsid w:val="005C63E8"/>
    <w:rsid w:val="005C6C62"/>
    <w:rsid w:val="005C7A65"/>
    <w:rsid w:val="005D1202"/>
    <w:rsid w:val="005D16F9"/>
    <w:rsid w:val="005D1E35"/>
    <w:rsid w:val="005D2BF3"/>
    <w:rsid w:val="005D41C1"/>
    <w:rsid w:val="005D4A8F"/>
    <w:rsid w:val="005D6BEB"/>
    <w:rsid w:val="005D79F8"/>
    <w:rsid w:val="005E18DD"/>
    <w:rsid w:val="005E2ED6"/>
    <w:rsid w:val="005E4B5B"/>
    <w:rsid w:val="005E5239"/>
    <w:rsid w:val="005E5988"/>
    <w:rsid w:val="005E66CD"/>
    <w:rsid w:val="005E7668"/>
    <w:rsid w:val="005F054A"/>
    <w:rsid w:val="005F0879"/>
    <w:rsid w:val="005F0F14"/>
    <w:rsid w:val="005F2A8F"/>
    <w:rsid w:val="005F3168"/>
    <w:rsid w:val="005F3E68"/>
    <w:rsid w:val="005F443F"/>
    <w:rsid w:val="005F51C7"/>
    <w:rsid w:val="005F5803"/>
    <w:rsid w:val="005F5A52"/>
    <w:rsid w:val="005F635E"/>
    <w:rsid w:val="005F6552"/>
    <w:rsid w:val="005F67E6"/>
    <w:rsid w:val="00600369"/>
    <w:rsid w:val="00600C9E"/>
    <w:rsid w:val="00600F14"/>
    <w:rsid w:val="00601582"/>
    <w:rsid w:val="00601B3F"/>
    <w:rsid w:val="0060302F"/>
    <w:rsid w:val="00603568"/>
    <w:rsid w:val="006035B9"/>
    <w:rsid w:val="0060478F"/>
    <w:rsid w:val="00605386"/>
    <w:rsid w:val="0060559C"/>
    <w:rsid w:val="0060775B"/>
    <w:rsid w:val="00610BBF"/>
    <w:rsid w:val="00610DE0"/>
    <w:rsid w:val="00613321"/>
    <w:rsid w:val="00613755"/>
    <w:rsid w:val="00614D77"/>
    <w:rsid w:val="0061505D"/>
    <w:rsid w:val="00615EFD"/>
    <w:rsid w:val="006174ED"/>
    <w:rsid w:val="006209CC"/>
    <w:rsid w:val="0062116B"/>
    <w:rsid w:val="0062222C"/>
    <w:rsid w:val="00622235"/>
    <w:rsid w:val="00622EA3"/>
    <w:rsid w:val="00623027"/>
    <w:rsid w:val="00623582"/>
    <w:rsid w:val="00624DD8"/>
    <w:rsid w:val="006256D4"/>
    <w:rsid w:val="006258DC"/>
    <w:rsid w:val="00625EC6"/>
    <w:rsid w:val="0062673C"/>
    <w:rsid w:val="00626CB2"/>
    <w:rsid w:val="006271B5"/>
    <w:rsid w:val="00631EBB"/>
    <w:rsid w:val="00633273"/>
    <w:rsid w:val="0063511D"/>
    <w:rsid w:val="00635FEC"/>
    <w:rsid w:val="006364D9"/>
    <w:rsid w:val="00640517"/>
    <w:rsid w:val="00640805"/>
    <w:rsid w:val="006422C4"/>
    <w:rsid w:val="006427E0"/>
    <w:rsid w:val="00644F23"/>
    <w:rsid w:val="00645A9B"/>
    <w:rsid w:val="006500F2"/>
    <w:rsid w:val="00650222"/>
    <w:rsid w:val="00650B67"/>
    <w:rsid w:val="006515C9"/>
    <w:rsid w:val="00651719"/>
    <w:rsid w:val="006520E3"/>
    <w:rsid w:val="00653147"/>
    <w:rsid w:val="0065587D"/>
    <w:rsid w:val="00655FB8"/>
    <w:rsid w:val="00660ECE"/>
    <w:rsid w:val="0066114D"/>
    <w:rsid w:val="006613C4"/>
    <w:rsid w:val="00664D65"/>
    <w:rsid w:val="00666328"/>
    <w:rsid w:val="00666846"/>
    <w:rsid w:val="00667077"/>
    <w:rsid w:val="00670141"/>
    <w:rsid w:val="00671797"/>
    <w:rsid w:val="00671E5D"/>
    <w:rsid w:val="00672820"/>
    <w:rsid w:val="0067368C"/>
    <w:rsid w:val="0067378C"/>
    <w:rsid w:val="00673AFF"/>
    <w:rsid w:val="006758AC"/>
    <w:rsid w:val="00675B89"/>
    <w:rsid w:val="00675C7D"/>
    <w:rsid w:val="00676630"/>
    <w:rsid w:val="00677BC8"/>
    <w:rsid w:val="00677BF9"/>
    <w:rsid w:val="0068058A"/>
    <w:rsid w:val="006809A5"/>
    <w:rsid w:val="00680F03"/>
    <w:rsid w:val="00681E37"/>
    <w:rsid w:val="00683DB9"/>
    <w:rsid w:val="006846AA"/>
    <w:rsid w:val="00684CDF"/>
    <w:rsid w:val="00685658"/>
    <w:rsid w:val="00686E16"/>
    <w:rsid w:val="006874CA"/>
    <w:rsid w:val="00687540"/>
    <w:rsid w:val="00690E0E"/>
    <w:rsid w:val="00691AE5"/>
    <w:rsid w:val="00691F30"/>
    <w:rsid w:val="00692F8F"/>
    <w:rsid w:val="00693959"/>
    <w:rsid w:val="00694B93"/>
    <w:rsid w:val="0069658D"/>
    <w:rsid w:val="00696787"/>
    <w:rsid w:val="00696AE2"/>
    <w:rsid w:val="00697326"/>
    <w:rsid w:val="006975F1"/>
    <w:rsid w:val="006978C5"/>
    <w:rsid w:val="006A08C6"/>
    <w:rsid w:val="006A1502"/>
    <w:rsid w:val="006A1939"/>
    <w:rsid w:val="006A2195"/>
    <w:rsid w:val="006A26FF"/>
    <w:rsid w:val="006A3484"/>
    <w:rsid w:val="006A5E76"/>
    <w:rsid w:val="006A5FBA"/>
    <w:rsid w:val="006A79F5"/>
    <w:rsid w:val="006A7FBF"/>
    <w:rsid w:val="006B0BC2"/>
    <w:rsid w:val="006B2009"/>
    <w:rsid w:val="006B29D1"/>
    <w:rsid w:val="006B2AF5"/>
    <w:rsid w:val="006B2FAF"/>
    <w:rsid w:val="006B3194"/>
    <w:rsid w:val="006B33FB"/>
    <w:rsid w:val="006B6325"/>
    <w:rsid w:val="006B6C41"/>
    <w:rsid w:val="006B6E81"/>
    <w:rsid w:val="006B7274"/>
    <w:rsid w:val="006B758A"/>
    <w:rsid w:val="006C1284"/>
    <w:rsid w:val="006C273A"/>
    <w:rsid w:val="006C47AA"/>
    <w:rsid w:val="006C5413"/>
    <w:rsid w:val="006C55C6"/>
    <w:rsid w:val="006C6409"/>
    <w:rsid w:val="006C674B"/>
    <w:rsid w:val="006C6836"/>
    <w:rsid w:val="006C7BB2"/>
    <w:rsid w:val="006D0BDA"/>
    <w:rsid w:val="006D16F6"/>
    <w:rsid w:val="006D24F1"/>
    <w:rsid w:val="006D6ECF"/>
    <w:rsid w:val="006D6F09"/>
    <w:rsid w:val="006E0E11"/>
    <w:rsid w:val="006E4AAA"/>
    <w:rsid w:val="006E4D25"/>
    <w:rsid w:val="006E4DDF"/>
    <w:rsid w:val="006E5101"/>
    <w:rsid w:val="006E72B1"/>
    <w:rsid w:val="006F0BBE"/>
    <w:rsid w:val="006F13F0"/>
    <w:rsid w:val="006F1964"/>
    <w:rsid w:val="006F1EB6"/>
    <w:rsid w:val="006F27F0"/>
    <w:rsid w:val="006F31F5"/>
    <w:rsid w:val="006F3ACA"/>
    <w:rsid w:val="006F4353"/>
    <w:rsid w:val="006F4C7A"/>
    <w:rsid w:val="006F6357"/>
    <w:rsid w:val="006F6521"/>
    <w:rsid w:val="006F67B9"/>
    <w:rsid w:val="006F72F9"/>
    <w:rsid w:val="006F7534"/>
    <w:rsid w:val="006F799E"/>
    <w:rsid w:val="007016E4"/>
    <w:rsid w:val="00702998"/>
    <w:rsid w:val="00703973"/>
    <w:rsid w:val="0070494A"/>
    <w:rsid w:val="0070506A"/>
    <w:rsid w:val="0070706E"/>
    <w:rsid w:val="007075AF"/>
    <w:rsid w:val="007076F1"/>
    <w:rsid w:val="00710235"/>
    <w:rsid w:val="0071025A"/>
    <w:rsid w:val="007117A7"/>
    <w:rsid w:val="007129B7"/>
    <w:rsid w:val="00712BD1"/>
    <w:rsid w:val="00713554"/>
    <w:rsid w:val="00713E7F"/>
    <w:rsid w:val="007149B1"/>
    <w:rsid w:val="007155BB"/>
    <w:rsid w:val="00715971"/>
    <w:rsid w:val="00717BB6"/>
    <w:rsid w:val="00720D62"/>
    <w:rsid w:val="00721764"/>
    <w:rsid w:val="00723CA7"/>
    <w:rsid w:val="0072406C"/>
    <w:rsid w:val="00724758"/>
    <w:rsid w:val="0072524A"/>
    <w:rsid w:val="0072799E"/>
    <w:rsid w:val="007314A6"/>
    <w:rsid w:val="0073158E"/>
    <w:rsid w:val="0073193A"/>
    <w:rsid w:val="00731CB6"/>
    <w:rsid w:val="00731D4C"/>
    <w:rsid w:val="007322D4"/>
    <w:rsid w:val="007322DF"/>
    <w:rsid w:val="007324D1"/>
    <w:rsid w:val="00732F86"/>
    <w:rsid w:val="0073307F"/>
    <w:rsid w:val="0073438C"/>
    <w:rsid w:val="00734CC2"/>
    <w:rsid w:val="00735998"/>
    <w:rsid w:val="00740E72"/>
    <w:rsid w:val="00740FEF"/>
    <w:rsid w:val="00741B4A"/>
    <w:rsid w:val="00741D27"/>
    <w:rsid w:val="007445DE"/>
    <w:rsid w:val="00744F4B"/>
    <w:rsid w:val="007450E5"/>
    <w:rsid w:val="007452CE"/>
    <w:rsid w:val="00745647"/>
    <w:rsid w:val="0074697F"/>
    <w:rsid w:val="00746CDD"/>
    <w:rsid w:val="007477F2"/>
    <w:rsid w:val="00750474"/>
    <w:rsid w:val="00750E17"/>
    <w:rsid w:val="00751C3F"/>
    <w:rsid w:val="007527D1"/>
    <w:rsid w:val="00754137"/>
    <w:rsid w:val="00755AAB"/>
    <w:rsid w:val="0075737C"/>
    <w:rsid w:val="007578F5"/>
    <w:rsid w:val="0076075D"/>
    <w:rsid w:val="0076078A"/>
    <w:rsid w:val="00761014"/>
    <w:rsid w:val="0076152F"/>
    <w:rsid w:val="00761B3D"/>
    <w:rsid w:val="00762E4E"/>
    <w:rsid w:val="007651A3"/>
    <w:rsid w:val="007661AB"/>
    <w:rsid w:val="007668F4"/>
    <w:rsid w:val="0076696E"/>
    <w:rsid w:val="00766F89"/>
    <w:rsid w:val="007706BD"/>
    <w:rsid w:val="0077146C"/>
    <w:rsid w:val="007718BA"/>
    <w:rsid w:val="00771950"/>
    <w:rsid w:val="007743CF"/>
    <w:rsid w:val="0077455D"/>
    <w:rsid w:val="0077470E"/>
    <w:rsid w:val="0077525F"/>
    <w:rsid w:val="00780006"/>
    <w:rsid w:val="00780F57"/>
    <w:rsid w:val="00780FF1"/>
    <w:rsid w:val="0078109D"/>
    <w:rsid w:val="00781276"/>
    <w:rsid w:val="00781438"/>
    <w:rsid w:val="00784098"/>
    <w:rsid w:val="007847EE"/>
    <w:rsid w:val="00784EEE"/>
    <w:rsid w:val="007865B4"/>
    <w:rsid w:val="00790710"/>
    <w:rsid w:val="00790BB5"/>
    <w:rsid w:val="0079100F"/>
    <w:rsid w:val="007913A0"/>
    <w:rsid w:val="00791A6D"/>
    <w:rsid w:val="00791A7A"/>
    <w:rsid w:val="00792086"/>
    <w:rsid w:val="00792E8C"/>
    <w:rsid w:val="00792F2C"/>
    <w:rsid w:val="00793194"/>
    <w:rsid w:val="007939CE"/>
    <w:rsid w:val="00794BD5"/>
    <w:rsid w:val="00795266"/>
    <w:rsid w:val="00797409"/>
    <w:rsid w:val="00797C1E"/>
    <w:rsid w:val="007A000B"/>
    <w:rsid w:val="007A0111"/>
    <w:rsid w:val="007A4090"/>
    <w:rsid w:val="007A4160"/>
    <w:rsid w:val="007A5299"/>
    <w:rsid w:val="007A5B79"/>
    <w:rsid w:val="007A6731"/>
    <w:rsid w:val="007A68ED"/>
    <w:rsid w:val="007B09C1"/>
    <w:rsid w:val="007B0DBC"/>
    <w:rsid w:val="007B189F"/>
    <w:rsid w:val="007B19F9"/>
    <w:rsid w:val="007B1CB6"/>
    <w:rsid w:val="007B2716"/>
    <w:rsid w:val="007B4530"/>
    <w:rsid w:val="007B5317"/>
    <w:rsid w:val="007B5AED"/>
    <w:rsid w:val="007B5BDD"/>
    <w:rsid w:val="007B7022"/>
    <w:rsid w:val="007B70DD"/>
    <w:rsid w:val="007B7A1F"/>
    <w:rsid w:val="007C0112"/>
    <w:rsid w:val="007C15ED"/>
    <w:rsid w:val="007C1692"/>
    <w:rsid w:val="007C2CBF"/>
    <w:rsid w:val="007C437F"/>
    <w:rsid w:val="007C446F"/>
    <w:rsid w:val="007C5A53"/>
    <w:rsid w:val="007C68F4"/>
    <w:rsid w:val="007C7D0E"/>
    <w:rsid w:val="007D0C2D"/>
    <w:rsid w:val="007D11AE"/>
    <w:rsid w:val="007D1311"/>
    <w:rsid w:val="007D18A9"/>
    <w:rsid w:val="007D1BED"/>
    <w:rsid w:val="007D3BB3"/>
    <w:rsid w:val="007D4222"/>
    <w:rsid w:val="007D7BD1"/>
    <w:rsid w:val="007E056A"/>
    <w:rsid w:val="007E241E"/>
    <w:rsid w:val="007E26EB"/>
    <w:rsid w:val="007E2E84"/>
    <w:rsid w:val="007E6072"/>
    <w:rsid w:val="007E6508"/>
    <w:rsid w:val="007F098D"/>
    <w:rsid w:val="007F0EE3"/>
    <w:rsid w:val="007F1522"/>
    <w:rsid w:val="007F1532"/>
    <w:rsid w:val="007F1E09"/>
    <w:rsid w:val="007F2A1C"/>
    <w:rsid w:val="007F399E"/>
    <w:rsid w:val="007F497E"/>
    <w:rsid w:val="007F4F20"/>
    <w:rsid w:val="007F67EF"/>
    <w:rsid w:val="007F6AE7"/>
    <w:rsid w:val="00801448"/>
    <w:rsid w:val="00801AA8"/>
    <w:rsid w:val="00801D15"/>
    <w:rsid w:val="008028AF"/>
    <w:rsid w:val="0080313E"/>
    <w:rsid w:val="00805E48"/>
    <w:rsid w:val="008067C0"/>
    <w:rsid w:val="00806CAC"/>
    <w:rsid w:val="00806F81"/>
    <w:rsid w:val="00807DD6"/>
    <w:rsid w:val="008102DA"/>
    <w:rsid w:val="008103AD"/>
    <w:rsid w:val="00810C03"/>
    <w:rsid w:val="008112B6"/>
    <w:rsid w:val="00813D6F"/>
    <w:rsid w:val="00813DEA"/>
    <w:rsid w:val="00814556"/>
    <w:rsid w:val="00815528"/>
    <w:rsid w:val="008161DA"/>
    <w:rsid w:val="008174AE"/>
    <w:rsid w:val="00817A25"/>
    <w:rsid w:val="00817C34"/>
    <w:rsid w:val="00821E1E"/>
    <w:rsid w:val="008228D2"/>
    <w:rsid w:val="00822A02"/>
    <w:rsid w:val="00822A4B"/>
    <w:rsid w:val="00822C32"/>
    <w:rsid w:val="0082555C"/>
    <w:rsid w:val="00825854"/>
    <w:rsid w:val="00826277"/>
    <w:rsid w:val="00826A6B"/>
    <w:rsid w:val="008276D9"/>
    <w:rsid w:val="00827BDF"/>
    <w:rsid w:val="00830CA0"/>
    <w:rsid w:val="008315C6"/>
    <w:rsid w:val="00831A33"/>
    <w:rsid w:val="00832075"/>
    <w:rsid w:val="00833CC7"/>
    <w:rsid w:val="00835782"/>
    <w:rsid w:val="008362C6"/>
    <w:rsid w:val="008370CE"/>
    <w:rsid w:val="008375B5"/>
    <w:rsid w:val="008377F0"/>
    <w:rsid w:val="00840765"/>
    <w:rsid w:val="00842111"/>
    <w:rsid w:val="008427C4"/>
    <w:rsid w:val="00842D3C"/>
    <w:rsid w:val="00842D68"/>
    <w:rsid w:val="008438E2"/>
    <w:rsid w:val="00844F26"/>
    <w:rsid w:val="00846495"/>
    <w:rsid w:val="00847A3C"/>
    <w:rsid w:val="00850147"/>
    <w:rsid w:val="008503E4"/>
    <w:rsid w:val="00852022"/>
    <w:rsid w:val="008526DF"/>
    <w:rsid w:val="008530D3"/>
    <w:rsid w:val="008532D0"/>
    <w:rsid w:val="00853B05"/>
    <w:rsid w:val="00853B8B"/>
    <w:rsid w:val="00856217"/>
    <w:rsid w:val="00860352"/>
    <w:rsid w:val="0086090E"/>
    <w:rsid w:val="00860BF4"/>
    <w:rsid w:val="00861413"/>
    <w:rsid w:val="008618E5"/>
    <w:rsid w:val="00861BC2"/>
    <w:rsid w:val="00862670"/>
    <w:rsid w:val="00865560"/>
    <w:rsid w:val="00865853"/>
    <w:rsid w:val="00865CF9"/>
    <w:rsid w:val="00867FA6"/>
    <w:rsid w:val="008708AF"/>
    <w:rsid w:val="008708F1"/>
    <w:rsid w:val="00871A23"/>
    <w:rsid w:val="008725AC"/>
    <w:rsid w:val="00872C48"/>
    <w:rsid w:val="0087481E"/>
    <w:rsid w:val="00874966"/>
    <w:rsid w:val="00875C0C"/>
    <w:rsid w:val="00876472"/>
    <w:rsid w:val="00877ADA"/>
    <w:rsid w:val="00880B8B"/>
    <w:rsid w:val="0088118E"/>
    <w:rsid w:val="0088231C"/>
    <w:rsid w:val="00882B74"/>
    <w:rsid w:val="008833DB"/>
    <w:rsid w:val="0088548B"/>
    <w:rsid w:val="00885E4A"/>
    <w:rsid w:val="0088680F"/>
    <w:rsid w:val="00886B1B"/>
    <w:rsid w:val="00886FA2"/>
    <w:rsid w:val="0088763F"/>
    <w:rsid w:val="00887741"/>
    <w:rsid w:val="00887BF2"/>
    <w:rsid w:val="00890804"/>
    <w:rsid w:val="00891725"/>
    <w:rsid w:val="008922FA"/>
    <w:rsid w:val="008926C6"/>
    <w:rsid w:val="008936E4"/>
    <w:rsid w:val="008942C2"/>
    <w:rsid w:val="008949CB"/>
    <w:rsid w:val="008968A2"/>
    <w:rsid w:val="00896B2A"/>
    <w:rsid w:val="008973E4"/>
    <w:rsid w:val="00897E5E"/>
    <w:rsid w:val="008A02C4"/>
    <w:rsid w:val="008A1549"/>
    <w:rsid w:val="008A191D"/>
    <w:rsid w:val="008A1A95"/>
    <w:rsid w:val="008A1B98"/>
    <w:rsid w:val="008A345A"/>
    <w:rsid w:val="008A34E6"/>
    <w:rsid w:val="008A376E"/>
    <w:rsid w:val="008A415B"/>
    <w:rsid w:val="008A4E4E"/>
    <w:rsid w:val="008A5510"/>
    <w:rsid w:val="008A627C"/>
    <w:rsid w:val="008A6D96"/>
    <w:rsid w:val="008A70F0"/>
    <w:rsid w:val="008B11ED"/>
    <w:rsid w:val="008B2BE5"/>
    <w:rsid w:val="008B2D0C"/>
    <w:rsid w:val="008B38EA"/>
    <w:rsid w:val="008B40A6"/>
    <w:rsid w:val="008B482D"/>
    <w:rsid w:val="008B5240"/>
    <w:rsid w:val="008B5AD2"/>
    <w:rsid w:val="008B621F"/>
    <w:rsid w:val="008B6E49"/>
    <w:rsid w:val="008B714B"/>
    <w:rsid w:val="008C058F"/>
    <w:rsid w:val="008C05B7"/>
    <w:rsid w:val="008C1AAE"/>
    <w:rsid w:val="008C2447"/>
    <w:rsid w:val="008C26E6"/>
    <w:rsid w:val="008C2FEA"/>
    <w:rsid w:val="008C4623"/>
    <w:rsid w:val="008C4D7C"/>
    <w:rsid w:val="008C52C6"/>
    <w:rsid w:val="008C64FA"/>
    <w:rsid w:val="008C6E90"/>
    <w:rsid w:val="008C758A"/>
    <w:rsid w:val="008C75E7"/>
    <w:rsid w:val="008C76DA"/>
    <w:rsid w:val="008D1229"/>
    <w:rsid w:val="008D16AF"/>
    <w:rsid w:val="008D1CBC"/>
    <w:rsid w:val="008D2225"/>
    <w:rsid w:val="008D2656"/>
    <w:rsid w:val="008D26C2"/>
    <w:rsid w:val="008D3BAB"/>
    <w:rsid w:val="008D5DD9"/>
    <w:rsid w:val="008E16BC"/>
    <w:rsid w:val="008E2815"/>
    <w:rsid w:val="008E3A0A"/>
    <w:rsid w:val="008E4FA1"/>
    <w:rsid w:val="008E5E0F"/>
    <w:rsid w:val="008E6891"/>
    <w:rsid w:val="008E73C9"/>
    <w:rsid w:val="008E76E3"/>
    <w:rsid w:val="008F2BA6"/>
    <w:rsid w:val="008F2D9E"/>
    <w:rsid w:val="008F3D82"/>
    <w:rsid w:val="008F572D"/>
    <w:rsid w:val="008F6230"/>
    <w:rsid w:val="00900332"/>
    <w:rsid w:val="0090191B"/>
    <w:rsid w:val="00901CA4"/>
    <w:rsid w:val="00907E96"/>
    <w:rsid w:val="00911DDE"/>
    <w:rsid w:val="00917B35"/>
    <w:rsid w:val="0092028C"/>
    <w:rsid w:val="009211AF"/>
    <w:rsid w:val="009213AF"/>
    <w:rsid w:val="00921456"/>
    <w:rsid w:val="00921703"/>
    <w:rsid w:val="00921AB4"/>
    <w:rsid w:val="00922F85"/>
    <w:rsid w:val="0092336D"/>
    <w:rsid w:val="009235CB"/>
    <w:rsid w:val="0092397A"/>
    <w:rsid w:val="00924BE3"/>
    <w:rsid w:val="00925260"/>
    <w:rsid w:val="00925557"/>
    <w:rsid w:val="00926000"/>
    <w:rsid w:val="0092742E"/>
    <w:rsid w:val="009323AD"/>
    <w:rsid w:val="00932659"/>
    <w:rsid w:val="00932B62"/>
    <w:rsid w:val="00934F7C"/>
    <w:rsid w:val="0093689D"/>
    <w:rsid w:val="00936F08"/>
    <w:rsid w:val="00937601"/>
    <w:rsid w:val="00940FC5"/>
    <w:rsid w:val="0094120C"/>
    <w:rsid w:val="00941407"/>
    <w:rsid w:val="009418CC"/>
    <w:rsid w:val="00941E3D"/>
    <w:rsid w:val="009424FD"/>
    <w:rsid w:val="009452D2"/>
    <w:rsid w:val="00946C9E"/>
    <w:rsid w:val="00946F97"/>
    <w:rsid w:val="00947CA1"/>
    <w:rsid w:val="009505B3"/>
    <w:rsid w:val="0095098C"/>
    <w:rsid w:val="00951DF9"/>
    <w:rsid w:val="00954ADE"/>
    <w:rsid w:val="00954D1A"/>
    <w:rsid w:val="00955C18"/>
    <w:rsid w:val="0096043D"/>
    <w:rsid w:val="009607E4"/>
    <w:rsid w:val="00960CEE"/>
    <w:rsid w:val="00962D7F"/>
    <w:rsid w:val="00964941"/>
    <w:rsid w:val="009657FB"/>
    <w:rsid w:val="009661DC"/>
    <w:rsid w:val="009661FA"/>
    <w:rsid w:val="0096793B"/>
    <w:rsid w:val="009703F1"/>
    <w:rsid w:val="00971779"/>
    <w:rsid w:val="00972340"/>
    <w:rsid w:val="0097251E"/>
    <w:rsid w:val="00972DD2"/>
    <w:rsid w:val="00973410"/>
    <w:rsid w:val="00974B54"/>
    <w:rsid w:val="0097564C"/>
    <w:rsid w:val="00975D5E"/>
    <w:rsid w:val="00975D88"/>
    <w:rsid w:val="00975F33"/>
    <w:rsid w:val="00977507"/>
    <w:rsid w:val="00981BCC"/>
    <w:rsid w:val="009825B0"/>
    <w:rsid w:val="00983497"/>
    <w:rsid w:val="009836FE"/>
    <w:rsid w:val="00983CE3"/>
    <w:rsid w:val="00984550"/>
    <w:rsid w:val="00984589"/>
    <w:rsid w:val="009855FC"/>
    <w:rsid w:val="00986317"/>
    <w:rsid w:val="00986B1B"/>
    <w:rsid w:val="00987B25"/>
    <w:rsid w:val="00991256"/>
    <w:rsid w:val="009923E2"/>
    <w:rsid w:val="00993200"/>
    <w:rsid w:val="00993488"/>
    <w:rsid w:val="00993D5D"/>
    <w:rsid w:val="0099421C"/>
    <w:rsid w:val="009955E2"/>
    <w:rsid w:val="0099560D"/>
    <w:rsid w:val="0099572B"/>
    <w:rsid w:val="009960D2"/>
    <w:rsid w:val="00996A5F"/>
    <w:rsid w:val="00996B9C"/>
    <w:rsid w:val="00996DA4"/>
    <w:rsid w:val="0099753D"/>
    <w:rsid w:val="009A0CD9"/>
    <w:rsid w:val="009A34F4"/>
    <w:rsid w:val="009A3604"/>
    <w:rsid w:val="009A5061"/>
    <w:rsid w:val="009A54D1"/>
    <w:rsid w:val="009A56AD"/>
    <w:rsid w:val="009A5751"/>
    <w:rsid w:val="009A6D6D"/>
    <w:rsid w:val="009A7C91"/>
    <w:rsid w:val="009B0A9B"/>
    <w:rsid w:val="009B17E6"/>
    <w:rsid w:val="009B1F9D"/>
    <w:rsid w:val="009B3CAD"/>
    <w:rsid w:val="009B7F85"/>
    <w:rsid w:val="009C06A6"/>
    <w:rsid w:val="009C0D74"/>
    <w:rsid w:val="009C11F1"/>
    <w:rsid w:val="009C153F"/>
    <w:rsid w:val="009C1E8D"/>
    <w:rsid w:val="009C2713"/>
    <w:rsid w:val="009C2A5D"/>
    <w:rsid w:val="009C4CB0"/>
    <w:rsid w:val="009C4EFA"/>
    <w:rsid w:val="009C5D6B"/>
    <w:rsid w:val="009C7322"/>
    <w:rsid w:val="009C75B9"/>
    <w:rsid w:val="009C769E"/>
    <w:rsid w:val="009D0089"/>
    <w:rsid w:val="009D1E36"/>
    <w:rsid w:val="009D4B89"/>
    <w:rsid w:val="009D51B5"/>
    <w:rsid w:val="009D564D"/>
    <w:rsid w:val="009D5A13"/>
    <w:rsid w:val="009D5AC8"/>
    <w:rsid w:val="009D5B94"/>
    <w:rsid w:val="009D60E6"/>
    <w:rsid w:val="009D6177"/>
    <w:rsid w:val="009D628A"/>
    <w:rsid w:val="009D6DA4"/>
    <w:rsid w:val="009D71B1"/>
    <w:rsid w:val="009D7966"/>
    <w:rsid w:val="009D7A6F"/>
    <w:rsid w:val="009D7A83"/>
    <w:rsid w:val="009E0662"/>
    <w:rsid w:val="009E186B"/>
    <w:rsid w:val="009E2FDE"/>
    <w:rsid w:val="009E3097"/>
    <w:rsid w:val="009E33CB"/>
    <w:rsid w:val="009E497C"/>
    <w:rsid w:val="009E4B74"/>
    <w:rsid w:val="009E4BCF"/>
    <w:rsid w:val="009E50E1"/>
    <w:rsid w:val="009E7746"/>
    <w:rsid w:val="009E7CF8"/>
    <w:rsid w:val="009F152B"/>
    <w:rsid w:val="009F25E8"/>
    <w:rsid w:val="009F3F67"/>
    <w:rsid w:val="009F4337"/>
    <w:rsid w:val="009F4396"/>
    <w:rsid w:val="009F52CF"/>
    <w:rsid w:val="009F6193"/>
    <w:rsid w:val="009F62B8"/>
    <w:rsid w:val="00A01651"/>
    <w:rsid w:val="00A02071"/>
    <w:rsid w:val="00A02283"/>
    <w:rsid w:val="00A02FA0"/>
    <w:rsid w:val="00A04C00"/>
    <w:rsid w:val="00A077BC"/>
    <w:rsid w:val="00A105BF"/>
    <w:rsid w:val="00A11550"/>
    <w:rsid w:val="00A11C68"/>
    <w:rsid w:val="00A15189"/>
    <w:rsid w:val="00A15CEB"/>
    <w:rsid w:val="00A2005A"/>
    <w:rsid w:val="00A20AD6"/>
    <w:rsid w:val="00A2145F"/>
    <w:rsid w:val="00A21723"/>
    <w:rsid w:val="00A22377"/>
    <w:rsid w:val="00A227E0"/>
    <w:rsid w:val="00A22823"/>
    <w:rsid w:val="00A234B7"/>
    <w:rsid w:val="00A24359"/>
    <w:rsid w:val="00A247AE"/>
    <w:rsid w:val="00A24A8A"/>
    <w:rsid w:val="00A25EDA"/>
    <w:rsid w:val="00A2768E"/>
    <w:rsid w:val="00A27BA6"/>
    <w:rsid w:val="00A30305"/>
    <w:rsid w:val="00A30AE7"/>
    <w:rsid w:val="00A31199"/>
    <w:rsid w:val="00A317E2"/>
    <w:rsid w:val="00A3223C"/>
    <w:rsid w:val="00A324C5"/>
    <w:rsid w:val="00A32C0F"/>
    <w:rsid w:val="00A32C2E"/>
    <w:rsid w:val="00A3421B"/>
    <w:rsid w:val="00A34EA3"/>
    <w:rsid w:val="00A35679"/>
    <w:rsid w:val="00A359BB"/>
    <w:rsid w:val="00A3699E"/>
    <w:rsid w:val="00A36D87"/>
    <w:rsid w:val="00A37FB8"/>
    <w:rsid w:val="00A4069C"/>
    <w:rsid w:val="00A41A1E"/>
    <w:rsid w:val="00A42916"/>
    <w:rsid w:val="00A42BA3"/>
    <w:rsid w:val="00A430F7"/>
    <w:rsid w:val="00A4375B"/>
    <w:rsid w:val="00A438F7"/>
    <w:rsid w:val="00A449E5"/>
    <w:rsid w:val="00A44FC7"/>
    <w:rsid w:val="00A45B12"/>
    <w:rsid w:val="00A46177"/>
    <w:rsid w:val="00A46A8C"/>
    <w:rsid w:val="00A47D22"/>
    <w:rsid w:val="00A5105B"/>
    <w:rsid w:val="00A52743"/>
    <w:rsid w:val="00A54023"/>
    <w:rsid w:val="00A54296"/>
    <w:rsid w:val="00A5571D"/>
    <w:rsid w:val="00A55B43"/>
    <w:rsid w:val="00A55BDA"/>
    <w:rsid w:val="00A55E69"/>
    <w:rsid w:val="00A561E7"/>
    <w:rsid w:val="00A5625D"/>
    <w:rsid w:val="00A57C30"/>
    <w:rsid w:val="00A57E91"/>
    <w:rsid w:val="00A64B5D"/>
    <w:rsid w:val="00A64F6A"/>
    <w:rsid w:val="00A65CBC"/>
    <w:rsid w:val="00A65D3B"/>
    <w:rsid w:val="00A663F8"/>
    <w:rsid w:val="00A6650F"/>
    <w:rsid w:val="00A672E5"/>
    <w:rsid w:val="00A71605"/>
    <w:rsid w:val="00A72C08"/>
    <w:rsid w:val="00A73C31"/>
    <w:rsid w:val="00A74480"/>
    <w:rsid w:val="00A76A62"/>
    <w:rsid w:val="00A82377"/>
    <w:rsid w:val="00A84002"/>
    <w:rsid w:val="00A8440F"/>
    <w:rsid w:val="00A85079"/>
    <w:rsid w:val="00A862A0"/>
    <w:rsid w:val="00A9019E"/>
    <w:rsid w:val="00A90C34"/>
    <w:rsid w:val="00A92244"/>
    <w:rsid w:val="00A928F8"/>
    <w:rsid w:val="00A938D3"/>
    <w:rsid w:val="00A95F96"/>
    <w:rsid w:val="00A97A1C"/>
    <w:rsid w:val="00A97DAA"/>
    <w:rsid w:val="00AA140F"/>
    <w:rsid w:val="00AA164F"/>
    <w:rsid w:val="00AA381E"/>
    <w:rsid w:val="00AA4DD6"/>
    <w:rsid w:val="00AA5456"/>
    <w:rsid w:val="00AA7038"/>
    <w:rsid w:val="00AA7EA0"/>
    <w:rsid w:val="00AB287A"/>
    <w:rsid w:val="00AB48D5"/>
    <w:rsid w:val="00AB5F21"/>
    <w:rsid w:val="00AB66F2"/>
    <w:rsid w:val="00AC0E69"/>
    <w:rsid w:val="00AC10F6"/>
    <w:rsid w:val="00AC1D79"/>
    <w:rsid w:val="00AC26CF"/>
    <w:rsid w:val="00AC2FF8"/>
    <w:rsid w:val="00AC3CED"/>
    <w:rsid w:val="00AC4E4D"/>
    <w:rsid w:val="00AC538E"/>
    <w:rsid w:val="00AC5A82"/>
    <w:rsid w:val="00AC72E2"/>
    <w:rsid w:val="00AC7560"/>
    <w:rsid w:val="00AC7E26"/>
    <w:rsid w:val="00AD0518"/>
    <w:rsid w:val="00AD0D63"/>
    <w:rsid w:val="00AD0E8D"/>
    <w:rsid w:val="00AD10E7"/>
    <w:rsid w:val="00AD17AE"/>
    <w:rsid w:val="00AD1F7B"/>
    <w:rsid w:val="00AD1F84"/>
    <w:rsid w:val="00AD62D8"/>
    <w:rsid w:val="00AD6EC9"/>
    <w:rsid w:val="00AD7010"/>
    <w:rsid w:val="00AD7C61"/>
    <w:rsid w:val="00AE0123"/>
    <w:rsid w:val="00AE0561"/>
    <w:rsid w:val="00AE1035"/>
    <w:rsid w:val="00AE114E"/>
    <w:rsid w:val="00AE2949"/>
    <w:rsid w:val="00AE3B84"/>
    <w:rsid w:val="00AE4234"/>
    <w:rsid w:val="00AE4D3D"/>
    <w:rsid w:val="00AE7DF8"/>
    <w:rsid w:val="00AF0DC2"/>
    <w:rsid w:val="00AF1689"/>
    <w:rsid w:val="00AF1F4D"/>
    <w:rsid w:val="00AF26A0"/>
    <w:rsid w:val="00AF275F"/>
    <w:rsid w:val="00AF289A"/>
    <w:rsid w:val="00AF4416"/>
    <w:rsid w:val="00AF4AF1"/>
    <w:rsid w:val="00AF4E29"/>
    <w:rsid w:val="00AF51BD"/>
    <w:rsid w:val="00AF71EA"/>
    <w:rsid w:val="00B0040A"/>
    <w:rsid w:val="00B00D41"/>
    <w:rsid w:val="00B01D1A"/>
    <w:rsid w:val="00B0287A"/>
    <w:rsid w:val="00B033B7"/>
    <w:rsid w:val="00B03452"/>
    <w:rsid w:val="00B03681"/>
    <w:rsid w:val="00B04CC3"/>
    <w:rsid w:val="00B06393"/>
    <w:rsid w:val="00B06BC8"/>
    <w:rsid w:val="00B06F31"/>
    <w:rsid w:val="00B072CC"/>
    <w:rsid w:val="00B07488"/>
    <w:rsid w:val="00B10A85"/>
    <w:rsid w:val="00B10DB0"/>
    <w:rsid w:val="00B11A47"/>
    <w:rsid w:val="00B11EAB"/>
    <w:rsid w:val="00B1212F"/>
    <w:rsid w:val="00B12CE2"/>
    <w:rsid w:val="00B12CF8"/>
    <w:rsid w:val="00B143FC"/>
    <w:rsid w:val="00B20A90"/>
    <w:rsid w:val="00B21837"/>
    <w:rsid w:val="00B2231C"/>
    <w:rsid w:val="00B2277C"/>
    <w:rsid w:val="00B22DEB"/>
    <w:rsid w:val="00B304DC"/>
    <w:rsid w:val="00B3054F"/>
    <w:rsid w:val="00B3061B"/>
    <w:rsid w:val="00B31588"/>
    <w:rsid w:val="00B31CA8"/>
    <w:rsid w:val="00B31D60"/>
    <w:rsid w:val="00B32D2E"/>
    <w:rsid w:val="00B34345"/>
    <w:rsid w:val="00B35928"/>
    <w:rsid w:val="00B35BBF"/>
    <w:rsid w:val="00B35DFC"/>
    <w:rsid w:val="00B35E72"/>
    <w:rsid w:val="00B3658A"/>
    <w:rsid w:val="00B36914"/>
    <w:rsid w:val="00B36B5C"/>
    <w:rsid w:val="00B36E35"/>
    <w:rsid w:val="00B37C51"/>
    <w:rsid w:val="00B37CD1"/>
    <w:rsid w:val="00B37F99"/>
    <w:rsid w:val="00B4003E"/>
    <w:rsid w:val="00B41E31"/>
    <w:rsid w:val="00B42D66"/>
    <w:rsid w:val="00B434BC"/>
    <w:rsid w:val="00B43BE3"/>
    <w:rsid w:val="00B45341"/>
    <w:rsid w:val="00B456AD"/>
    <w:rsid w:val="00B45F97"/>
    <w:rsid w:val="00B4636F"/>
    <w:rsid w:val="00B46421"/>
    <w:rsid w:val="00B46735"/>
    <w:rsid w:val="00B46852"/>
    <w:rsid w:val="00B472F5"/>
    <w:rsid w:val="00B47684"/>
    <w:rsid w:val="00B500FB"/>
    <w:rsid w:val="00B50E5C"/>
    <w:rsid w:val="00B51319"/>
    <w:rsid w:val="00B5221A"/>
    <w:rsid w:val="00B5515B"/>
    <w:rsid w:val="00B60229"/>
    <w:rsid w:val="00B60E30"/>
    <w:rsid w:val="00B60EB2"/>
    <w:rsid w:val="00B625A0"/>
    <w:rsid w:val="00B63117"/>
    <w:rsid w:val="00B6369C"/>
    <w:rsid w:val="00B64100"/>
    <w:rsid w:val="00B657CC"/>
    <w:rsid w:val="00B65F2B"/>
    <w:rsid w:val="00B672B5"/>
    <w:rsid w:val="00B67473"/>
    <w:rsid w:val="00B70A8E"/>
    <w:rsid w:val="00B70CB6"/>
    <w:rsid w:val="00B71C13"/>
    <w:rsid w:val="00B7352D"/>
    <w:rsid w:val="00B73AA7"/>
    <w:rsid w:val="00B74BBB"/>
    <w:rsid w:val="00B752BD"/>
    <w:rsid w:val="00B7633E"/>
    <w:rsid w:val="00B76613"/>
    <w:rsid w:val="00B76DEC"/>
    <w:rsid w:val="00B7776D"/>
    <w:rsid w:val="00B77D37"/>
    <w:rsid w:val="00B808B7"/>
    <w:rsid w:val="00B81812"/>
    <w:rsid w:val="00B8277A"/>
    <w:rsid w:val="00B832E0"/>
    <w:rsid w:val="00B85B09"/>
    <w:rsid w:val="00B864A1"/>
    <w:rsid w:val="00B86B67"/>
    <w:rsid w:val="00B87052"/>
    <w:rsid w:val="00B871FC"/>
    <w:rsid w:val="00B87703"/>
    <w:rsid w:val="00B9027D"/>
    <w:rsid w:val="00B9106F"/>
    <w:rsid w:val="00B9139B"/>
    <w:rsid w:val="00B93121"/>
    <w:rsid w:val="00B9318E"/>
    <w:rsid w:val="00B93D9E"/>
    <w:rsid w:val="00B941B8"/>
    <w:rsid w:val="00B94D38"/>
    <w:rsid w:val="00B9580E"/>
    <w:rsid w:val="00B96A94"/>
    <w:rsid w:val="00B96D11"/>
    <w:rsid w:val="00B96DEE"/>
    <w:rsid w:val="00B96ECF"/>
    <w:rsid w:val="00B9710E"/>
    <w:rsid w:val="00BA0705"/>
    <w:rsid w:val="00BA2190"/>
    <w:rsid w:val="00BA2D33"/>
    <w:rsid w:val="00BA2F26"/>
    <w:rsid w:val="00BA358E"/>
    <w:rsid w:val="00BA483C"/>
    <w:rsid w:val="00BA553B"/>
    <w:rsid w:val="00BA5BEA"/>
    <w:rsid w:val="00BA727B"/>
    <w:rsid w:val="00BB0E77"/>
    <w:rsid w:val="00BB0F86"/>
    <w:rsid w:val="00BB10F8"/>
    <w:rsid w:val="00BB244C"/>
    <w:rsid w:val="00BB2595"/>
    <w:rsid w:val="00BB2904"/>
    <w:rsid w:val="00BB3B65"/>
    <w:rsid w:val="00BB3D5E"/>
    <w:rsid w:val="00BB4C89"/>
    <w:rsid w:val="00BB583F"/>
    <w:rsid w:val="00BB5889"/>
    <w:rsid w:val="00BB6377"/>
    <w:rsid w:val="00BB6BB5"/>
    <w:rsid w:val="00BB709E"/>
    <w:rsid w:val="00BC04FB"/>
    <w:rsid w:val="00BC1A52"/>
    <w:rsid w:val="00BC2680"/>
    <w:rsid w:val="00BC2F62"/>
    <w:rsid w:val="00BC6250"/>
    <w:rsid w:val="00BC6561"/>
    <w:rsid w:val="00BC6B71"/>
    <w:rsid w:val="00BD0A4B"/>
    <w:rsid w:val="00BD1047"/>
    <w:rsid w:val="00BD114F"/>
    <w:rsid w:val="00BD22B5"/>
    <w:rsid w:val="00BD25E0"/>
    <w:rsid w:val="00BD4139"/>
    <w:rsid w:val="00BD4D3E"/>
    <w:rsid w:val="00BD6AA4"/>
    <w:rsid w:val="00BD7AB6"/>
    <w:rsid w:val="00BE0340"/>
    <w:rsid w:val="00BE0B1A"/>
    <w:rsid w:val="00BE18D7"/>
    <w:rsid w:val="00BE1E99"/>
    <w:rsid w:val="00BE33BB"/>
    <w:rsid w:val="00BE5B56"/>
    <w:rsid w:val="00BE655C"/>
    <w:rsid w:val="00BE6593"/>
    <w:rsid w:val="00BE6615"/>
    <w:rsid w:val="00BE7571"/>
    <w:rsid w:val="00BE79A1"/>
    <w:rsid w:val="00BE7CC5"/>
    <w:rsid w:val="00BF0838"/>
    <w:rsid w:val="00BF0941"/>
    <w:rsid w:val="00BF0F38"/>
    <w:rsid w:val="00BF1404"/>
    <w:rsid w:val="00BF2346"/>
    <w:rsid w:val="00BF24D7"/>
    <w:rsid w:val="00BF2C19"/>
    <w:rsid w:val="00BF3BAF"/>
    <w:rsid w:val="00BF5126"/>
    <w:rsid w:val="00BF5E8D"/>
    <w:rsid w:val="00BF66DA"/>
    <w:rsid w:val="00BF69BD"/>
    <w:rsid w:val="00C016B1"/>
    <w:rsid w:val="00C032FB"/>
    <w:rsid w:val="00C03B02"/>
    <w:rsid w:val="00C07025"/>
    <w:rsid w:val="00C109EC"/>
    <w:rsid w:val="00C10A58"/>
    <w:rsid w:val="00C110D8"/>
    <w:rsid w:val="00C12AD8"/>
    <w:rsid w:val="00C1376C"/>
    <w:rsid w:val="00C13A2A"/>
    <w:rsid w:val="00C142D1"/>
    <w:rsid w:val="00C15EF3"/>
    <w:rsid w:val="00C16A2E"/>
    <w:rsid w:val="00C17366"/>
    <w:rsid w:val="00C2201F"/>
    <w:rsid w:val="00C22540"/>
    <w:rsid w:val="00C22D26"/>
    <w:rsid w:val="00C22E61"/>
    <w:rsid w:val="00C2309E"/>
    <w:rsid w:val="00C240E5"/>
    <w:rsid w:val="00C249EF"/>
    <w:rsid w:val="00C251A4"/>
    <w:rsid w:val="00C25B88"/>
    <w:rsid w:val="00C2606E"/>
    <w:rsid w:val="00C26FF8"/>
    <w:rsid w:val="00C274ED"/>
    <w:rsid w:val="00C27799"/>
    <w:rsid w:val="00C30418"/>
    <w:rsid w:val="00C32568"/>
    <w:rsid w:val="00C32DAB"/>
    <w:rsid w:val="00C346DC"/>
    <w:rsid w:val="00C353A1"/>
    <w:rsid w:val="00C3692D"/>
    <w:rsid w:val="00C4091F"/>
    <w:rsid w:val="00C41CA2"/>
    <w:rsid w:val="00C421EC"/>
    <w:rsid w:val="00C426E2"/>
    <w:rsid w:val="00C42B26"/>
    <w:rsid w:val="00C43BA5"/>
    <w:rsid w:val="00C447CF"/>
    <w:rsid w:val="00C45690"/>
    <w:rsid w:val="00C46E49"/>
    <w:rsid w:val="00C5087D"/>
    <w:rsid w:val="00C50BEC"/>
    <w:rsid w:val="00C5137B"/>
    <w:rsid w:val="00C52221"/>
    <w:rsid w:val="00C52736"/>
    <w:rsid w:val="00C53859"/>
    <w:rsid w:val="00C53A54"/>
    <w:rsid w:val="00C53BF3"/>
    <w:rsid w:val="00C53D37"/>
    <w:rsid w:val="00C53E5E"/>
    <w:rsid w:val="00C54BBE"/>
    <w:rsid w:val="00C55D30"/>
    <w:rsid w:val="00C55F6B"/>
    <w:rsid w:val="00C5676B"/>
    <w:rsid w:val="00C61061"/>
    <w:rsid w:val="00C63F4B"/>
    <w:rsid w:val="00C64AC9"/>
    <w:rsid w:val="00C6726B"/>
    <w:rsid w:val="00C7022F"/>
    <w:rsid w:val="00C7064F"/>
    <w:rsid w:val="00C70F0A"/>
    <w:rsid w:val="00C71A34"/>
    <w:rsid w:val="00C720D4"/>
    <w:rsid w:val="00C72129"/>
    <w:rsid w:val="00C7249B"/>
    <w:rsid w:val="00C72705"/>
    <w:rsid w:val="00C72880"/>
    <w:rsid w:val="00C72CDB"/>
    <w:rsid w:val="00C73524"/>
    <w:rsid w:val="00C7431A"/>
    <w:rsid w:val="00C74A20"/>
    <w:rsid w:val="00C7569E"/>
    <w:rsid w:val="00C7629A"/>
    <w:rsid w:val="00C77B65"/>
    <w:rsid w:val="00C82727"/>
    <w:rsid w:val="00C83449"/>
    <w:rsid w:val="00C83995"/>
    <w:rsid w:val="00C83FF8"/>
    <w:rsid w:val="00C840DB"/>
    <w:rsid w:val="00C842D2"/>
    <w:rsid w:val="00C84A6F"/>
    <w:rsid w:val="00C85BD2"/>
    <w:rsid w:val="00C865CD"/>
    <w:rsid w:val="00C87FEC"/>
    <w:rsid w:val="00C90E80"/>
    <w:rsid w:val="00C91349"/>
    <w:rsid w:val="00C92171"/>
    <w:rsid w:val="00C92598"/>
    <w:rsid w:val="00C9343D"/>
    <w:rsid w:val="00C943D1"/>
    <w:rsid w:val="00C9459B"/>
    <w:rsid w:val="00C95AB6"/>
    <w:rsid w:val="00C9601B"/>
    <w:rsid w:val="00C97846"/>
    <w:rsid w:val="00C97FB0"/>
    <w:rsid w:val="00CA04D3"/>
    <w:rsid w:val="00CA2DC1"/>
    <w:rsid w:val="00CA2E88"/>
    <w:rsid w:val="00CA445C"/>
    <w:rsid w:val="00CA463C"/>
    <w:rsid w:val="00CA4ACB"/>
    <w:rsid w:val="00CA57FB"/>
    <w:rsid w:val="00CA5CAD"/>
    <w:rsid w:val="00CA69C3"/>
    <w:rsid w:val="00CA7C33"/>
    <w:rsid w:val="00CB0039"/>
    <w:rsid w:val="00CB0816"/>
    <w:rsid w:val="00CB206B"/>
    <w:rsid w:val="00CB217F"/>
    <w:rsid w:val="00CB29DC"/>
    <w:rsid w:val="00CB2AEB"/>
    <w:rsid w:val="00CB49F6"/>
    <w:rsid w:val="00CB4E9C"/>
    <w:rsid w:val="00CB56C2"/>
    <w:rsid w:val="00CB6871"/>
    <w:rsid w:val="00CB7095"/>
    <w:rsid w:val="00CB7C19"/>
    <w:rsid w:val="00CC0959"/>
    <w:rsid w:val="00CC14AE"/>
    <w:rsid w:val="00CC1729"/>
    <w:rsid w:val="00CC22DD"/>
    <w:rsid w:val="00CC30A4"/>
    <w:rsid w:val="00CC54F9"/>
    <w:rsid w:val="00CC5621"/>
    <w:rsid w:val="00CC6716"/>
    <w:rsid w:val="00CC6761"/>
    <w:rsid w:val="00CC77AD"/>
    <w:rsid w:val="00CC7C0E"/>
    <w:rsid w:val="00CD0CB6"/>
    <w:rsid w:val="00CD3AE0"/>
    <w:rsid w:val="00CD50B0"/>
    <w:rsid w:val="00CD6016"/>
    <w:rsid w:val="00CD76DD"/>
    <w:rsid w:val="00CE1020"/>
    <w:rsid w:val="00CE133F"/>
    <w:rsid w:val="00CE142A"/>
    <w:rsid w:val="00CE171B"/>
    <w:rsid w:val="00CE1F40"/>
    <w:rsid w:val="00CE619C"/>
    <w:rsid w:val="00CE6BF9"/>
    <w:rsid w:val="00CE7A51"/>
    <w:rsid w:val="00CF09E1"/>
    <w:rsid w:val="00CF133F"/>
    <w:rsid w:val="00CF1562"/>
    <w:rsid w:val="00CF19A2"/>
    <w:rsid w:val="00CF1DEA"/>
    <w:rsid w:val="00CF1E0B"/>
    <w:rsid w:val="00CF2168"/>
    <w:rsid w:val="00CF3107"/>
    <w:rsid w:val="00CF4E71"/>
    <w:rsid w:val="00CF53F1"/>
    <w:rsid w:val="00CF5FB5"/>
    <w:rsid w:val="00CF6201"/>
    <w:rsid w:val="00CF7527"/>
    <w:rsid w:val="00D01033"/>
    <w:rsid w:val="00D013B2"/>
    <w:rsid w:val="00D01BAA"/>
    <w:rsid w:val="00D01ED7"/>
    <w:rsid w:val="00D03AB8"/>
    <w:rsid w:val="00D07A9D"/>
    <w:rsid w:val="00D100E9"/>
    <w:rsid w:val="00D105C4"/>
    <w:rsid w:val="00D106FC"/>
    <w:rsid w:val="00D113F5"/>
    <w:rsid w:val="00D11673"/>
    <w:rsid w:val="00D122C6"/>
    <w:rsid w:val="00D123B3"/>
    <w:rsid w:val="00D14740"/>
    <w:rsid w:val="00D14D75"/>
    <w:rsid w:val="00D1628B"/>
    <w:rsid w:val="00D1763F"/>
    <w:rsid w:val="00D17F5E"/>
    <w:rsid w:val="00D20708"/>
    <w:rsid w:val="00D215ED"/>
    <w:rsid w:val="00D2423C"/>
    <w:rsid w:val="00D245C7"/>
    <w:rsid w:val="00D24665"/>
    <w:rsid w:val="00D25014"/>
    <w:rsid w:val="00D260C9"/>
    <w:rsid w:val="00D26CC9"/>
    <w:rsid w:val="00D26D84"/>
    <w:rsid w:val="00D26DFC"/>
    <w:rsid w:val="00D26EFE"/>
    <w:rsid w:val="00D27F8B"/>
    <w:rsid w:val="00D30814"/>
    <w:rsid w:val="00D311F9"/>
    <w:rsid w:val="00D33553"/>
    <w:rsid w:val="00D33728"/>
    <w:rsid w:val="00D34AA5"/>
    <w:rsid w:val="00D35740"/>
    <w:rsid w:val="00D36602"/>
    <w:rsid w:val="00D37062"/>
    <w:rsid w:val="00D37AA7"/>
    <w:rsid w:val="00D40466"/>
    <w:rsid w:val="00D409B6"/>
    <w:rsid w:val="00D41466"/>
    <w:rsid w:val="00D41B42"/>
    <w:rsid w:val="00D41DD4"/>
    <w:rsid w:val="00D44180"/>
    <w:rsid w:val="00D452CD"/>
    <w:rsid w:val="00D46093"/>
    <w:rsid w:val="00D4664A"/>
    <w:rsid w:val="00D46AA1"/>
    <w:rsid w:val="00D4776D"/>
    <w:rsid w:val="00D51469"/>
    <w:rsid w:val="00D51BE6"/>
    <w:rsid w:val="00D5344D"/>
    <w:rsid w:val="00D53846"/>
    <w:rsid w:val="00D53AB3"/>
    <w:rsid w:val="00D53BE7"/>
    <w:rsid w:val="00D54BC0"/>
    <w:rsid w:val="00D54EB3"/>
    <w:rsid w:val="00D55BB5"/>
    <w:rsid w:val="00D56051"/>
    <w:rsid w:val="00D562AA"/>
    <w:rsid w:val="00D56547"/>
    <w:rsid w:val="00D56641"/>
    <w:rsid w:val="00D56E1B"/>
    <w:rsid w:val="00D579FB"/>
    <w:rsid w:val="00D60573"/>
    <w:rsid w:val="00D6065A"/>
    <w:rsid w:val="00D61B3C"/>
    <w:rsid w:val="00D61FA0"/>
    <w:rsid w:val="00D6364F"/>
    <w:rsid w:val="00D64A55"/>
    <w:rsid w:val="00D659E4"/>
    <w:rsid w:val="00D679D3"/>
    <w:rsid w:val="00D7037D"/>
    <w:rsid w:val="00D709EE"/>
    <w:rsid w:val="00D71918"/>
    <w:rsid w:val="00D71972"/>
    <w:rsid w:val="00D72245"/>
    <w:rsid w:val="00D722D2"/>
    <w:rsid w:val="00D72A0A"/>
    <w:rsid w:val="00D72CD7"/>
    <w:rsid w:val="00D74071"/>
    <w:rsid w:val="00D747AA"/>
    <w:rsid w:val="00D769F1"/>
    <w:rsid w:val="00D80CB5"/>
    <w:rsid w:val="00D80F85"/>
    <w:rsid w:val="00D8180C"/>
    <w:rsid w:val="00D818A2"/>
    <w:rsid w:val="00D81AEE"/>
    <w:rsid w:val="00D82337"/>
    <w:rsid w:val="00D82F7B"/>
    <w:rsid w:val="00D830B2"/>
    <w:rsid w:val="00D83678"/>
    <w:rsid w:val="00D83FE9"/>
    <w:rsid w:val="00D85E96"/>
    <w:rsid w:val="00D85F8B"/>
    <w:rsid w:val="00D8602A"/>
    <w:rsid w:val="00D87D0F"/>
    <w:rsid w:val="00D90DD3"/>
    <w:rsid w:val="00D9118B"/>
    <w:rsid w:val="00D93425"/>
    <w:rsid w:val="00D935DE"/>
    <w:rsid w:val="00D93814"/>
    <w:rsid w:val="00D942D0"/>
    <w:rsid w:val="00D94648"/>
    <w:rsid w:val="00D94719"/>
    <w:rsid w:val="00D95C8A"/>
    <w:rsid w:val="00D961B0"/>
    <w:rsid w:val="00D97264"/>
    <w:rsid w:val="00D976B4"/>
    <w:rsid w:val="00DA046C"/>
    <w:rsid w:val="00DA0D65"/>
    <w:rsid w:val="00DA1358"/>
    <w:rsid w:val="00DA1671"/>
    <w:rsid w:val="00DA1748"/>
    <w:rsid w:val="00DA3F0C"/>
    <w:rsid w:val="00DA48E4"/>
    <w:rsid w:val="00DA5478"/>
    <w:rsid w:val="00DA63FE"/>
    <w:rsid w:val="00DA74CE"/>
    <w:rsid w:val="00DB2B4A"/>
    <w:rsid w:val="00DB34D2"/>
    <w:rsid w:val="00DB3A86"/>
    <w:rsid w:val="00DB3C23"/>
    <w:rsid w:val="00DB3E0C"/>
    <w:rsid w:val="00DB5243"/>
    <w:rsid w:val="00DB600E"/>
    <w:rsid w:val="00DB602C"/>
    <w:rsid w:val="00DB66C4"/>
    <w:rsid w:val="00DC03F3"/>
    <w:rsid w:val="00DC0AF3"/>
    <w:rsid w:val="00DC0D03"/>
    <w:rsid w:val="00DC1169"/>
    <w:rsid w:val="00DC176B"/>
    <w:rsid w:val="00DC1A63"/>
    <w:rsid w:val="00DC2554"/>
    <w:rsid w:val="00DC3264"/>
    <w:rsid w:val="00DC42A5"/>
    <w:rsid w:val="00DC4EA2"/>
    <w:rsid w:val="00DC4EB9"/>
    <w:rsid w:val="00DC4ECD"/>
    <w:rsid w:val="00DC515E"/>
    <w:rsid w:val="00DC5A75"/>
    <w:rsid w:val="00DC603B"/>
    <w:rsid w:val="00DC6181"/>
    <w:rsid w:val="00DC64EF"/>
    <w:rsid w:val="00DC6A65"/>
    <w:rsid w:val="00DC6F04"/>
    <w:rsid w:val="00DC7671"/>
    <w:rsid w:val="00DC7E3C"/>
    <w:rsid w:val="00DD05DB"/>
    <w:rsid w:val="00DD2270"/>
    <w:rsid w:val="00DD255D"/>
    <w:rsid w:val="00DD2BF7"/>
    <w:rsid w:val="00DD6517"/>
    <w:rsid w:val="00DD6A61"/>
    <w:rsid w:val="00DD6E6E"/>
    <w:rsid w:val="00DE1D92"/>
    <w:rsid w:val="00DE2AB3"/>
    <w:rsid w:val="00DE3211"/>
    <w:rsid w:val="00DE4CDB"/>
    <w:rsid w:val="00DE4DC0"/>
    <w:rsid w:val="00DE52B3"/>
    <w:rsid w:val="00DE656B"/>
    <w:rsid w:val="00DE6D4B"/>
    <w:rsid w:val="00DE7C25"/>
    <w:rsid w:val="00DF1C1E"/>
    <w:rsid w:val="00DF29BE"/>
    <w:rsid w:val="00DF74C2"/>
    <w:rsid w:val="00DF7BF7"/>
    <w:rsid w:val="00E01395"/>
    <w:rsid w:val="00E015D8"/>
    <w:rsid w:val="00E016A6"/>
    <w:rsid w:val="00E03EC4"/>
    <w:rsid w:val="00E041BF"/>
    <w:rsid w:val="00E060E8"/>
    <w:rsid w:val="00E0727E"/>
    <w:rsid w:val="00E107A4"/>
    <w:rsid w:val="00E1117E"/>
    <w:rsid w:val="00E13D0D"/>
    <w:rsid w:val="00E1403A"/>
    <w:rsid w:val="00E15A2B"/>
    <w:rsid w:val="00E15F76"/>
    <w:rsid w:val="00E232CC"/>
    <w:rsid w:val="00E26CB8"/>
    <w:rsid w:val="00E277E7"/>
    <w:rsid w:val="00E3040C"/>
    <w:rsid w:val="00E305AB"/>
    <w:rsid w:val="00E30DD9"/>
    <w:rsid w:val="00E31764"/>
    <w:rsid w:val="00E36CD0"/>
    <w:rsid w:val="00E374AD"/>
    <w:rsid w:val="00E40D11"/>
    <w:rsid w:val="00E42930"/>
    <w:rsid w:val="00E4382B"/>
    <w:rsid w:val="00E43951"/>
    <w:rsid w:val="00E44B6A"/>
    <w:rsid w:val="00E4519E"/>
    <w:rsid w:val="00E45928"/>
    <w:rsid w:val="00E46BA1"/>
    <w:rsid w:val="00E507E4"/>
    <w:rsid w:val="00E50946"/>
    <w:rsid w:val="00E53110"/>
    <w:rsid w:val="00E549B1"/>
    <w:rsid w:val="00E55208"/>
    <w:rsid w:val="00E5538E"/>
    <w:rsid w:val="00E556E8"/>
    <w:rsid w:val="00E55CAD"/>
    <w:rsid w:val="00E57AAA"/>
    <w:rsid w:val="00E60760"/>
    <w:rsid w:val="00E60EF0"/>
    <w:rsid w:val="00E62898"/>
    <w:rsid w:val="00E63538"/>
    <w:rsid w:val="00E637E9"/>
    <w:rsid w:val="00E64938"/>
    <w:rsid w:val="00E65AB1"/>
    <w:rsid w:val="00E6683F"/>
    <w:rsid w:val="00E670FF"/>
    <w:rsid w:val="00E67381"/>
    <w:rsid w:val="00E70D9B"/>
    <w:rsid w:val="00E71CF0"/>
    <w:rsid w:val="00E73603"/>
    <w:rsid w:val="00E74273"/>
    <w:rsid w:val="00E744F2"/>
    <w:rsid w:val="00E74C8E"/>
    <w:rsid w:val="00E75DEC"/>
    <w:rsid w:val="00E802BF"/>
    <w:rsid w:val="00E81965"/>
    <w:rsid w:val="00E81AA8"/>
    <w:rsid w:val="00E81F8F"/>
    <w:rsid w:val="00E82F29"/>
    <w:rsid w:val="00E83CD4"/>
    <w:rsid w:val="00E8447F"/>
    <w:rsid w:val="00E84FEB"/>
    <w:rsid w:val="00E85785"/>
    <w:rsid w:val="00E857BB"/>
    <w:rsid w:val="00E901FB"/>
    <w:rsid w:val="00E90927"/>
    <w:rsid w:val="00E90A2D"/>
    <w:rsid w:val="00E90C3B"/>
    <w:rsid w:val="00E911C4"/>
    <w:rsid w:val="00E91463"/>
    <w:rsid w:val="00E949AF"/>
    <w:rsid w:val="00E95ED2"/>
    <w:rsid w:val="00E968EF"/>
    <w:rsid w:val="00EA019F"/>
    <w:rsid w:val="00EA0A42"/>
    <w:rsid w:val="00EA13AB"/>
    <w:rsid w:val="00EA146B"/>
    <w:rsid w:val="00EA28E7"/>
    <w:rsid w:val="00EA316C"/>
    <w:rsid w:val="00EA73F5"/>
    <w:rsid w:val="00EB0621"/>
    <w:rsid w:val="00EB1B29"/>
    <w:rsid w:val="00EB272C"/>
    <w:rsid w:val="00EB5875"/>
    <w:rsid w:val="00EB6194"/>
    <w:rsid w:val="00EB73F1"/>
    <w:rsid w:val="00EB778F"/>
    <w:rsid w:val="00EB7EE2"/>
    <w:rsid w:val="00EC14B5"/>
    <w:rsid w:val="00EC14C0"/>
    <w:rsid w:val="00EC1643"/>
    <w:rsid w:val="00EC234E"/>
    <w:rsid w:val="00EC33CF"/>
    <w:rsid w:val="00EC4459"/>
    <w:rsid w:val="00EC4808"/>
    <w:rsid w:val="00EC50FD"/>
    <w:rsid w:val="00EC73AE"/>
    <w:rsid w:val="00EC759D"/>
    <w:rsid w:val="00EC763A"/>
    <w:rsid w:val="00EC7D2F"/>
    <w:rsid w:val="00ED102E"/>
    <w:rsid w:val="00ED1CBD"/>
    <w:rsid w:val="00ED2513"/>
    <w:rsid w:val="00ED3034"/>
    <w:rsid w:val="00ED3655"/>
    <w:rsid w:val="00ED3B06"/>
    <w:rsid w:val="00ED4623"/>
    <w:rsid w:val="00ED47DF"/>
    <w:rsid w:val="00ED536B"/>
    <w:rsid w:val="00ED5D21"/>
    <w:rsid w:val="00EE0287"/>
    <w:rsid w:val="00EE1DC1"/>
    <w:rsid w:val="00EE1DC4"/>
    <w:rsid w:val="00EE308F"/>
    <w:rsid w:val="00EE31C8"/>
    <w:rsid w:val="00EE4A03"/>
    <w:rsid w:val="00EE4DB5"/>
    <w:rsid w:val="00EE548B"/>
    <w:rsid w:val="00EE55B8"/>
    <w:rsid w:val="00EE6893"/>
    <w:rsid w:val="00EF0457"/>
    <w:rsid w:val="00EF04A3"/>
    <w:rsid w:val="00EF18A1"/>
    <w:rsid w:val="00EF1BA5"/>
    <w:rsid w:val="00EF5448"/>
    <w:rsid w:val="00EF5483"/>
    <w:rsid w:val="00EF5D98"/>
    <w:rsid w:val="00EF7317"/>
    <w:rsid w:val="00F001E0"/>
    <w:rsid w:val="00F0094C"/>
    <w:rsid w:val="00F009B1"/>
    <w:rsid w:val="00F00BC0"/>
    <w:rsid w:val="00F00C36"/>
    <w:rsid w:val="00F00F61"/>
    <w:rsid w:val="00F0194D"/>
    <w:rsid w:val="00F03439"/>
    <w:rsid w:val="00F0362B"/>
    <w:rsid w:val="00F03BDF"/>
    <w:rsid w:val="00F048A0"/>
    <w:rsid w:val="00F06A83"/>
    <w:rsid w:val="00F07B25"/>
    <w:rsid w:val="00F11A1F"/>
    <w:rsid w:val="00F14D2D"/>
    <w:rsid w:val="00F15345"/>
    <w:rsid w:val="00F1552A"/>
    <w:rsid w:val="00F16EE6"/>
    <w:rsid w:val="00F20BFA"/>
    <w:rsid w:val="00F20D0E"/>
    <w:rsid w:val="00F2108F"/>
    <w:rsid w:val="00F21CE8"/>
    <w:rsid w:val="00F25533"/>
    <w:rsid w:val="00F27155"/>
    <w:rsid w:val="00F30B7C"/>
    <w:rsid w:val="00F321CB"/>
    <w:rsid w:val="00F32326"/>
    <w:rsid w:val="00F329C8"/>
    <w:rsid w:val="00F33D4F"/>
    <w:rsid w:val="00F34143"/>
    <w:rsid w:val="00F34623"/>
    <w:rsid w:val="00F3580A"/>
    <w:rsid w:val="00F3606E"/>
    <w:rsid w:val="00F36167"/>
    <w:rsid w:val="00F378FA"/>
    <w:rsid w:val="00F40933"/>
    <w:rsid w:val="00F40D46"/>
    <w:rsid w:val="00F41FA2"/>
    <w:rsid w:val="00F42B64"/>
    <w:rsid w:val="00F42F62"/>
    <w:rsid w:val="00F4320F"/>
    <w:rsid w:val="00F43DB8"/>
    <w:rsid w:val="00F442BF"/>
    <w:rsid w:val="00F44420"/>
    <w:rsid w:val="00F4680B"/>
    <w:rsid w:val="00F46F9C"/>
    <w:rsid w:val="00F50301"/>
    <w:rsid w:val="00F506EB"/>
    <w:rsid w:val="00F50827"/>
    <w:rsid w:val="00F51A82"/>
    <w:rsid w:val="00F52895"/>
    <w:rsid w:val="00F52AD4"/>
    <w:rsid w:val="00F5300B"/>
    <w:rsid w:val="00F54B54"/>
    <w:rsid w:val="00F55ABC"/>
    <w:rsid w:val="00F565FA"/>
    <w:rsid w:val="00F567B6"/>
    <w:rsid w:val="00F6037D"/>
    <w:rsid w:val="00F606FC"/>
    <w:rsid w:val="00F613DD"/>
    <w:rsid w:val="00F615BA"/>
    <w:rsid w:val="00F61FF2"/>
    <w:rsid w:val="00F62097"/>
    <w:rsid w:val="00F62BAB"/>
    <w:rsid w:val="00F6387E"/>
    <w:rsid w:val="00F64933"/>
    <w:rsid w:val="00F64B41"/>
    <w:rsid w:val="00F65EB5"/>
    <w:rsid w:val="00F701F0"/>
    <w:rsid w:val="00F70B7E"/>
    <w:rsid w:val="00F7101D"/>
    <w:rsid w:val="00F7219E"/>
    <w:rsid w:val="00F7238E"/>
    <w:rsid w:val="00F723C2"/>
    <w:rsid w:val="00F7280E"/>
    <w:rsid w:val="00F741D6"/>
    <w:rsid w:val="00F758DA"/>
    <w:rsid w:val="00F758E9"/>
    <w:rsid w:val="00F75ED7"/>
    <w:rsid w:val="00F766AD"/>
    <w:rsid w:val="00F76FD2"/>
    <w:rsid w:val="00F80648"/>
    <w:rsid w:val="00F826A6"/>
    <w:rsid w:val="00F83A01"/>
    <w:rsid w:val="00F84656"/>
    <w:rsid w:val="00F86968"/>
    <w:rsid w:val="00F876DB"/>
    <w:rsid w:val="00F9125F"/>
    <w:rsid w:val="00F92756"/>
    <w:rsid w:val="00F928C8"/>
    <w:rsid w:val="00F93795"/>
    <w:rsid w:val="00F9589D"/>
    <w:rsid w:val="00F968A0"/>
    <w:rsid w:val="00F97696"/>
    <w:rsid w:val="00F97830"/>
    <w:rsid w:val="00F978D3"/>
    <w:rsid w:val="00FA2200"/>
    <w:rsid w:val="00FA3361"/>
    <w:rsid w:val="00FA3E4E"/>
    <w:rsid w:val="00FA3ECD"/>
    <w:rsid w:val="00FA4251"/>
    <w:rsid w:val="00FA7BC1"/>
    <w:rsid w:val="00FB1184"/>
    <w:rsid w:val="00FB26AE"/>
    <w:rsid w:val="00FB39AF"/>
    <w:rsid w:val="00FB41C9"/>
    <w:rsid w:val="00FB4AB0"/>
    <w:rsid w:val="00FB5DF3"/>
    <w:rsid w:val="00FB6D03"/>
    <w:rsid w:val="00FB7400"/>
    <w:rsid w:val="00FC06C7"/>
    <w:rsid w:val="00FC0B45"/>
    <w:rsid w:val="00FC0C2A"/>
    <w:rsid w:val="00FC15B1"/>
    <w:rsid w:val="00FC27CD"/>
    <w:rsid w:val="00FC3273"/>
    <w:rsid w:val="00FC39CD"/>
    <w:rsid w:val="00FC430E"/>
    <w:rsid w:val="00FC433B"/>
    <w:rsid w:val="00FC4C2F"/>
    <w:rsid w:val="00FC4E09"/>
    <w:rsid w:val="00FC546B"/>
    <w:rsid w:val="00FC6954"/>
    <w:rsid w:val="00FC7009"/>
    <w:rsid w:val="00FC7164"/>
    <w:rsid w:val="00FC728E"/>
    <w:rsid w:val="00FC7AC5"/>
    <w:rsid w:val="00FD114D"/>
    <w:rsid w:val="00FD1225"/>
    <w:rsid w:val="00FD14B0"/>
    <w:rsid w:val="00FD2084"/>
    <w:rsid w:val="00FD2D8F"/>
    <w:rsid w:val="00FD2D9A"/>
    <w:rsid w:val="00FD3D1F"/>
    <w:rsid w:val="00FD642F"/>
    <w:rsid w:val="00FD70A9"/>
    <w:rsid w:val="00FD770D"/>
    <w:rsid w:val="00FE06E0"/>
    <w:rsid w:val="00FE0D8C"/>
    <w:rsid w:val="00FE1B0D"/>
    <w:rsid w:val="00FE38AE"/>
    <w:rsid w:val="00FE5203"/>
    <w:rsid w:val="00FE73E3"/>
    <w:rsid w:val="00FF0864"/>
    <w:rsid w:val="00FF2910"/>
    <w:rsid w:val="00FF2915"/>
    <w:rsid w:val="00FF2D09"/>
    <w:rsid w:val="00FF44F0"/>
    <w:rsid w:val="00FF4749"/>
    <w:rsid w:val="00FF4883"/>
    <w:rsid w:val="00FF49A2"/>
    <w:rsid w:val="00FF59AB"/>
    <w:rsid w:val="00FF6B7B"/>
    <w:rsid w:val="00FF75C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D296745-D5A8-4BC1-825C-715ED40211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CC7C0E"/>
    <w:pPr>
      <w:widowControl w:val="0"/>
      <w:wordWrap w:val="0"/>
      <w:autoSpaceDE w:val="0"/>
      <w:autoSpaceDN w:val="0"/>
      <w:spacing w:line="360" w:lineRule="auto"/>
    </w:pPr>
    <w:rPr>
      <w:rFonts w:ascii="Times New Roman" w:hAnsi="Times New Roman"/>
    </w:rPr>
  </w:style>
  <w:style w:type="paragraph" w:styleId="1">
    <w:name w:val="heading 1"/>
    <w:aliases w:val="H1"/>
    <w:next w:val="a1"/>
    <w:link w:val="1Char"/>
    <w:qFormat/>
    <w:rsid w:val="00407750"/>
    <w:pPr>
      <w:keepNext/>
      <w:keepLines/>
      <w:numPr>
        <w:numId w:val="11"/>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바탕" w:hAnsi="Arial" w:cs="Times New Roman"/>
      <w:kern w:val="0"/>
      <w:sz w:val="36"/>
      <w:szCs w:val="20"/>
      <w:lang w:val="en-GB" w:eastAsia="en-US"/>
    </w:rPr>
  </w:style>
  <w:style w:type="paragraph" w:styleId="2">
    <w:name w:val="heading 2"/>
    <w:aliases w:val="H2,Head2A,2,h2,UNDERRUBRIK 1-2,DO NOT USE_h2,h21,Heading 2 Char,H2 Char,h2 Char,标题 2"/>
    <w:basedOn w:val="1"/>
    <w:next w:val="a1"/>
    <w:link w:val="2Char"/>
    <w:qFormat/>
    <w:rsid w:val="00C109EC"/>
    <w:p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标题"/>
    <w:basedOn w:val="2"/>
    <w:next w:val="a1"/>
    <w:link w:val="3Char"/>
    <w:qFormat/>
    <w:rsid w:val="00C109EC"/>
    <w:p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标题 4"/>
    <w:basedOn w:val="a1"/>
    <w:next w:val="a1"/>
    <w:link w:val="4Char"/>
    <w:qFormat/>
    <w:rsid w:val="00C109EC"/>
    <w:pPr>
      <w:keepNext/>
      <w:spacing w:after="0" w:line="240" w:lineRule="auto"/>
      <w:jc w:val="center"/>
      <w:outlineLvl w:val="3"/>
    </w:pPr>
    <w:rPr>
      <w:rFonts w:eastAsia="바탕" w:cs="Times New Roman"/>
      <w:b/>
      <w:bCs/>
      <w:szCs w:val="24"/>
    </w:rPr>
  </w:style>
  <w:style w:type="paragraph" w:styleId="5">
    <w:name w:val="heading 5"/>
    <w:aliases w:val="H5"/>
    <w:basedOn w:val="a1"/>
    <w:next w:val="a1"/>
    <w:link w:val="5Char"/>
    <w:qFormat/>
    <w:rsid w:val="007C437F"/>
    <w:pPr>
      <w:keepNext/>
      <w:spacing w:after="120" w:line="240" w:lineRule="auto"/>
      <w:outlineLvl w:val="4"/>
    </w:pPr>
    <w:rPr>
      <w:rFonts w:eastAsia="바탕" w:cs="Times New Roman"/>
      <w:b/>
      <w:bCs/>
      <w:sz w:val="24"/>
      <w:szCs w:val="24"/>
    </w:rPr>
  </w:style>
  <w:style w:type="paragraph" w:styleId="6">
    <w:name w:val="heading 6"/>
    <w:basedOn w:val="a1"/>
    <w:next w:val="a1"/>
    <w:link w:val="6Char"/>
    <w:qFormat/>
    <w:rsid w:val="00C109EC"/>
    <w:pPr>
      <w:widowControl/>
      <w:wordWrap/>
      <w:overflowPunct w:val="0"/>
      <w:adjustRightInd w:val="0"/>
      <w:spacing w:before="240" w:after="60"/>
      <w:textAlignment w:val="baseline"/>
      <w:outlineLvl w:val="5"/>
    </w:pPr>
    <w:rPr>
      <w:rFonts w:eastAsia="SimSun" w:cs="Times New Roman"/>
      <w:b/>
      <w:bCs/>
      <w:kern w:val="0"/>
      <w:sz w:val="22"/>
      <w:lang w:eastAsia="en-US"/>
    </w:rPr>
  </w:style>
  <w:style w:type="paragraph" w:styleId="7">
    <w:name w:val="heading 7"/>
    <w:basedOn w:val="a1"/>
    <w:next w:val="a1"/>
    <w:link w:val="7Char"/>
    <w:qFormat/>
    <w:rsid w:val="00C109EC"/>
    <w:pPr>
      <w:widowControl/>
      <w:wordWrap/>
      <w:overflowPunct w:val="0"/>
      <w:adjustRightInd w:val="0"/>
      <w:spacing w:before="240" w:after="60"/>
      <w:textAlignment w:val="baseline"/>
      <w:outlineLvl w:val="6"/>
    </w:pPr>
    <w:rPr>
      <w:rFonts w:eastAsia="SimSun" w:cs="Times New Roman"/>
      <w:kern w:val="0"/>
      <w:sz w:val="24"/>
      <w:szCs w:val="24"/>
      <w:lang w:eastAsia="en-US"/>
    </w:rPr>
  </w:style>
  <w:style w:type="paragraph" w:styleId="8">
    <w:name w:val="heading 8"/>
    <w:aliases w:val="Table Heading"/>
    <w:basedOn w:val="a1"/>
    <w:next w:val="a1"/>
    <w:link w:val="8Char"/>
    <w:qFormat/>
    <w:rsid w:val="00C109EC"/>
    <w:pPr>
      <w:widowControl/>
      <w:wordWrap/>
      <w:overflowPunct w:val="0"/>
      <w:adjustRightInd w:val="0"/>
      <w:spacing w:before="240" w:after="60"/>
      <w:textAlignment w:val="baseline"/>
      <w:outlineLvl w:val="7"/>
    </w:pPr>
    <w:rPr>
      <w:rFonts w:eastAsia="SimSun" w:cs="Times New Roman"/>
      <w:i/>
      <w:iCs/>
      <w:kern w:val="0"/>
      <w:sz w:val="24"/>
      <w:szCs w:val="24"/>
      <w:lang w:eastAsia="en-US"/>
    </w:rPr>
  </w:style>
  <w:style w:type="paragraph" w:styleId="9">
    <w:name w:val="heading 9"/>
    <w:aliases w:val="Figure Heading,FH"/>
    <w:basedOn w:val="a1"/>
    <w:next w:val="a1"/>
    <w:link w:val="9Char"/>
    <w:qFormat/>
    <w:rsid w:val="00051DAB"/>
    <w:pPr>
      <w:widowControl/>
      <w:wordWrap/>
      <w:overflowPunct w:val="0"/>
      <w:adjustRightInd w:val="0"/>
      <w:spacing w:before="60" w:after="240" w:line="240" w:lineRule="auto"/>
      <w:jc w:val="center"/>
      <w:textAlignment w:val="baseline"/>
      <w:outlineLvl w:val="8"/>
    </w:pPr>
    <w:rPr>
      <w:rFonts w:eastAsia="SimSun" w:cs="Arial"/>
      <w:kern w:val="0"/>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제목 1 Char"/>
    <w:aliases w:val="H1 Char"/>
    <w:basedOn w:val="a2"/>
    <w:link w:val="1"/>
    <w:rsid w:val="00407750"/>
    <w:rPr>
      <w:rFonts w:ascii="Arial" w:eastAsia="바탕" w:hAnsi="Arial" w:cs="Times New Roman"/>
      <w:kern w:val="0"/>
      <w:sz w:val="36"/>
      <w:szCs w:val="20"/>
      <w:lang w:val="en-GB" w:eastAsia="en-US"/>
    </w:rPr>
  </w:style>
  <w:style w:type="character" w:customStyle="1" w:styleId="2Char">
    <w:name w:val="제목 2 Char"/>
    <w:aliases w:val="H2 Char1,Head2A Char,2 Char,h2 Char1,UNDERRUBRIK 1-2 Char,DO NOT USE_h2 Char,h21 Char,Heading 2 Char Char,H2 Char Char,h2 Char Char,标题 2 Char"/>
    <w:basedOn w:val="a2"/>
    <w:link w:val="2"/>
    <w:rsid w:val="00C109EC"/>
    <w:rPr>
      <w:rFonts w:ascii="Arial" w:eastAsia="바탕" w:hAnsi="Arial" w:cs="Times New Roman"/>
      <w:kern w:val="0"/>
      <w:sz w:val="32"/>
      <w:szCs w:val="20"/>
      <w:lang w:val="en-GB" w:eastAsia="en-US"/>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basedOn w:val="a2"/>
    <w:link w:val="3"/>
    <w:rsid w:val="00C109EC"/>
    <w:rPr>
      <w:rFonts w:ascii="Arial" w:eastAsia="바탕" w:hAnsi="Arial" w:cs="Times New Roman"/>
      <w:kern w:val="0"/>
      <w:sz w:val="28"/>
      <w:szCs w:val="20"/>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2"/>
    <w:link w:val="4"/>
    <w:rsid w:val="00C109EC"/>
    <w:rPr>
      <w:rFonts w:ascii="Times New Roman" w:eastAsia="바탕" w:hAnsi="Times New Roman" w:cs="Times New Roman"/>
      <w:b/>
      <w:bCs/>
      <w:szCs w:val="24"/>
    </w:rPr>
  </w:style>
  <w:style w:type="character" w:customStyle="1" w:styleId="5Char">
    <w:name w:val="제목 5 Char"/>
    <w:aliases w:val="H5 Char"/>
    <w:basedOn w:val="a2"/>
    <w:link w:val="5"/>
    <w:rsid w:val="007C437F"/>
    <w:rPr>
      <w:rFonts w:ascii="Times New Roman" w:eastAsia="바탕" w:hAnsi="Times New Roman" w:cs="Times New Roman"/>
      <w:b/>
      <w:bCs/>
      <w:sz w:val="24"/>
      <w:szCs w:val="24"/>
    </w:rPr>
  </w:style>
  <w:style w:type="character" w:customStyle="1" w:styleId="6Char">
    <w:name w:val="제목 6 Char"/>
    <w:basedOn w:val="a2"/>
    <w:link w:val="6"/>
    <w:rsid w:val="00C109EC"/>
    <w:rPr>
      <w:rFonts w:ascii="Times New Roman" w:eastAsia="SimSun" w:hAnsi="Times New Roman" w:cs="Times New Roman"/>
      <w:b/>
      <w:bCs/>
      <w:kern w:val="0"/>
      <w:sz w:val="22"/>
      <w:lang w:eastAsia="en-US"/>
    </w:rPr>
  </w:style>
  <w:style w:type="character" w:customStyle="1" w:styleId="7Char">
    <w:name w:val="제목 7 Char"/>
    <w:basedOn w:val="a2"/>
    <w:link w:val="7"/>
    <w:rsid w:val="00C109EC"/>
    <w:rPr>
      <w:rFonts w:ascii="Times New Roman" w:eastAsia="SimSun" w:hAnsi="Times New Roman" w:cs="Times New Roman"/>
      <w:kern w:val="0"/>
      <w:sz w:val="24"/>
      <w:szCs w:val="24"/>
      <w:lang w:eastAsia="en-US"/>
    </w:rPr>
  </w:style>
  <w:style w:type="character" w:customStyle="1" w:styleId="8Char">
    <w:name w:val="제목 8 Char"/>
    <w:aliases w:val="Table Heading Char"/>
    <w:basedOn w:val="a2"/>
    <w:link w:val="8"/>
    <w:rsid w:val="00C109EC"/>
    <w:rPr>
      <w:rFonts w:ascii="Times New Roman" w:eastAsia="SimSun" w:hAnsi="Times New Roman" w:cs="Times New Roman"/>
      <w:i/>
      <w:iCs/>
      <w:kern w:val="0"/>
      <w:sz w:val="24"/>
      <w:szCs w:val="24"/>
      <w:lang w:eastAsia="en-US"/>
    </w:rPr>
  </w:style>
  <w:style w:type="character" w:customStyle="1" w:styleId="9Char">
    <w:name w:val="제목 9 Char"/>
    <w:aliases w:val="Figure Heading Char,FH Char"/>
    <w:basedOn w:val="a2"/>
    <w:link w:val="9"/>
    <w:rsid w:val="00051DAB"/>
    <w:rPr>
      <w:rFonts w:ascii="Times New Roman" w:eastAsia="SimSun" w:hAnsi="Times New Roman" w:cs="Arial"/>
      <w:kern w:val="0"/>
      <w:lang w:eastAsia="en-US"/>
    </w:rPr>
  </w:style>
  <w:style w:type="numbering" w:customStyle="1" w:styleId="10">
    <w:name w:val="목록 없음1"/>
    <w:next w:val="a4"/>
    <w:uiPriority w:val="99"/>
    <w:semiHidden/>
    <w:unhideWhenUsed/>
    <w:rsid w:val="00C109EC"/>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
    <w:rsid w:val="00C109EC"/>
    <w:pPr>
      <w:widowControl/>
      <w:wordWrap/>
      <w:autoSpaceDE/>
      <w:autoSpaceDN/>
      <w:spacing w:after="0" w:line="240" w:lineRule="auto"/>
    </w:pPr>
    <w:rPr>
      <w:rFonts w:eastAsia="바탕" w:cs="Times New Roman"/>
      <w:snapToGrid w:val="0"/>
      <w:kern w:val="0"/>
      <w:sz w:val="22"/>
      <w:szCs w:val="20"/>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basedOn w:val="a2"/>
    <w:link w:val="a5"/>
    <w:rsid w:val="00C109EC"/>
    <w:rPr>
      <w:rFonts w:ascii="Times New Roman" w:eastAsia="바탕" w:hAnsi="Times New Roman" w:cs="Times New Roman"/>
      <w:snapToGrid w:val="0"/>
      <w:kern w:val="0"/>
      <w:sz w:val="22"/>
      <w:szCs w:val="20"/>
    </w:rPr>
  </w:style>
  <w:style w:type="paragraph" w:customStyle="1" w:styleId="LGTdoc1">
    <w:name w:val="LGTdoc_제목1"/>
    <w:basedOn w:val="a1"/>
    <w:rsid w:val="00C109EC"/>
    <w:pPr>
      <w:widowControl/>
      <w:wordWrap/>
      <w:autoSpaceDE/>
      <w:autoSpaceDN/>
      <w:adjustRightInd w:val="0"/>
      <w:snapToGrid w:val="0"/>
      <w:spacing w:beforeLines="50" w:after="100" w:afterAutospacing="1" w:line="240" w:lineRule="auto"/>
    </w:pPr>
    <w:rPr>
      <w:rFonts w:eastAsia="바탕" w:cs="Times New Roman"/>
      <w:b/>
      <w:snapToGrid w:val="0"/>
      <w:kern w:val="0"/>
      <w:sz w:val="28"/>
      <w:szCs w:val="20"/>
      <w:lang w:val="en-GB"/>
    </w:rPr>
  </w:style>
  <w:style w:type="paragraph" w:customStyle="1" w:styleId="LGTdoc0">
    <w:name w:val="LGTdoc_본문"/>
    <w:basedOn w:val="a1"/>
    <w:link w:val="LGTdocChar"/>
    <w:qFormat/>
    <w:rsid w:val="00C109EC"/>
    <w:pPr>
      <w:wordWrap/>
      <w:adjustRightInd w:val="0"/>
      <w:snapToGrid w:val="0"/>
      <w:spacing w:afterLines="50" w:line="264" w:lineRule="auto"/>
    </w:pPr>
    <w:rPr>
      <w:rFonts w:eastAsia="바탕" w:cs="Times New Roman"/>
      <w:sz w:val="22"/>
      <w:szCs w:val="24"/>
      <w:lang w:val="en-GB"/>
    </w:rPr>
  </w:style>
  <w:style w:type="paragraph" w:customStyle="1" w:styleId="LGTdoc11">
    <w:name w:val="LGTdoc_제목1.1"/>
    <w:basedOn w:val="a1"/>
    <w:rsid w:val="00C109EC"/>
    <w:pPr>
      <w:wordWrap/>
      <w:adjustRightInd w:val="0"/>
      <w:snapToGrid w:val="0"/>
      <w:spacing w:beforeLines="100" w:afterLines="50" w:line="240" w:lineRule="auto"/>
      <w:ind w:left="391" w:hangingChars="166" w:hanging="391"/>
    </w:pPr>
    <w:rPr>
      <w:rFonts w:eastAsia="바탕" w:cs="Times New Roman"/>
      <w:b/>
      <w:bCs/>
      <w:sz w:val="24"/>
      <w:szCs w:val="24"/>
      <w:lang w:val="en-GB"/>
    </w:rPr>
  </w:style>
  <w:style w:type="paragraph" w:customStyle="1" w:styleId="LGTdoc111">
    <w:name w:val="LGTdoc_제목1.1.1"/>
    <w:basedOn w:val="a1"/>
    <w:rsid w:val="00C109EC"/>
    <w:pPr>
      <w:wordWrap/>
      <w:adjustRightInd w:val="0"/>
      <w:snapToGrid w:val="0"/>
      <w:spacing w:beforeLines="50" w:after="0" w:line="264" w:lineRule="auto"/>
      <w:ind w:firstLineChars="100" w:firstLine="220"/>
    </w:pPr>
    <w:rPr>
      <w:rFonts w:eastAsia="바탕" w:cs="Times New Roman"/>
      <w:b/>
      <w:bCs/>
      <w:sz w:val="22"/>
      <w:szCs w:val="24"/>
      <w:lang w:val="en-GB"/>
    </w:rPr>
  </w:style>
  <w:style w:type="paragraph" w:customStyle="1" w:styleId="TAL">
    <w:name w:val="TAL"/>
    <w:basedOn w:val="a1"/>
    <w:link w:val="TALCar"/>
    <w:rsid w:val="00C109EC"/>
    <w:pPr>
      <w:keepNext/>
      <w:keepLines/>
      <w:widowControl/>
      <w:wordWrap/>
      <w:autoSpaceDE/>
      <w:autoSpaceDN/>
      <w:spacing w:after="0" w:line="240" w:lineRule="auto"/>
      <w:jc w:val="left"/>
    </w:pPr>
    <w:rPr>
      <w:rFonts w:ascii="Arial" w:eastAsia="MS Mincho" w:hAnsi="Arial" w:cs="Times New Roman"/>
      <w:kern w:val="0"/>
      <w:sz w:val="18"/>
      <w:szCs w:val="20"/>
      <w:lang w:val="en-GB" w:eastAsia="en-US"/>
    </w:rPr>
  </w:style>
  <w:style w:type="paragraph" w:customStyle="1" w:styleId="TAH">
    <w:name w:val="TAH"/>
    <w:basedOn w:val="TAC"/>
    <w:link w:val="TAHCar"/>
    <w:qFormat/>
    <w:rsid w:val="00C109EC"/>
    <w:rPr>
      <w:b/>
    </w:rPr>
  </w:style>
  <w:style w:type="paragraph" w:customStyle="1" w:styleId="TAC">
    <w:name w:val="TAC"/>
    <w:basedOn w:val="TAL"/>
    <w:link w:val="TACChar"/>
    <w:qFormat/>
    <w:rsid w:val="00C109EC"/>
    <w:pPr>
      <w:jc w:val="center"/>
    </w:pPr>
  </w:style>
  <w:style w:type="paragraph" w:customStyle="1" w:styleId="TH">
    <w:name w:val="TH"/>
    <w:basedOn w:val="a1"/>
    <w:link w:val="THChar"/>
    <w:rsid w:val="00C109EC"/>
    <w:pPr>
      <w:keepNext/>
      <w:keepLines/>
      <w:widowControl/>
      <w:wordWrap/>
      <w:autoSpaceDE/>
      <w:autoSpaceDN/>
      <w:spacing w:before="60" w:after="180" w:line="240" w:lineRule="auto"/>
      <w:jc w:val="center"/>
    </w:pPr>
    <w:rPr>
      <w:rFonts w:ascii="Arial" w:eastAsia="MS Mincho" w:hAnsi="Arial" w:cs="Times New Roman"/>
      <w:b/>
      <w:kern w:val="0"/>
      <w:szCs w:val="20"/>
      <w:lang w:val="en-GB" w:eastAsia="en-US"/>
    </w:rPr>
  </w:style>
  <w:style w:type="paragraph" w:styleId="a6">
    <w:name w:val="Balloon Text"/>
    <w:basedOn w:val="a1"/>
    <w:link w:val="Char0"/>
    <w:semiHidden/>
    <w:rsid w:val="00C109EC"/>
    <w:pPr>
      <w:spacing w:after="0" w:line="240" w:lineRule="auto"/>
    </w:pPr>
    <w:rPr>
      <w:rFonts w:ascii="Arial" w:eastAsia="돋움" w:hAnsi="Arial" w:cs="Times New Roman"/>
      <w:sz w:val="18"/>
      <w:szCs w:val="18"/>
    </w:rPr>
  </w:style>
  <w:style w:type="character" w:customStyle="1" w:styleId="Char0">
    <w:name w:val="풍선 도움말 텍스트 Char"/>
    <w:basedOn w:val="a2"/>
    <w:link w:val="a6"/>
    <w:semiHidden/>
    <w:rsid w:val="00C109EC"/>
    <w:rPr>
      <w:rFonts w:ascii="Arial" w:eastAsia="돋움" w:hAnsi="Arial" w:cs="Times New Roman"/>
      <w:sz w:val="18"/>
      <w:szCs w:val="18"/>
    </w:rPr>
  </w:style>
  <w:style w:type="character" w:styleId="a7">
    <w:name w:val="Strong"/>
    <w:uiPriority w:val="22"/>
    <w:qFormat/>
    <w:rsid w:val="00C109EC"/>
    <w:rPr>
      <w:b/>
      <w:bCs/>
    </w:rPr>
  </w:style>
  <w:style w:type="paragraph" w:customStyle="1" w:styleId="11">
    <w:name w:val="랜1회의_본문"/>
    <w:basedOn w:val="a1"/>
    <w:rsid w:val="00C109EC"/>
    <w:pPr>
      <w:tabs>
        <w:tab w:val="left" w:pos="720"/>
      </w:tabs>
      <w:spacing w:afterLines="20" w:line="240" w:lineRule="auto"/>
      <w:ind w:left="720" w:hanging="181"/>
    </w:pPr>
    <w:rPr>
      <w:rFonts w:ascii="Arial" w:eastAsia="굴림" w:hAnsi="Arial" w:cs="Times New Roman"/>
      <w:szCs w:val="20"/>
      <w:lang w:val="en-GB"/>
    </w:rPr>
  </w:style>
  <w:style w:type="paragraph" w:styleId="a8">
    <w:name w:val="footer"/>
    <w:basedOn w:val="a1"/>
    <w:link w:val="Char1"/>
    <w:uiPriority w:val="99"/>
    <w:rsid w:val="00C109EC"/>
    <w:pPr>
      <w:tabs>
        <w:tab w:val="center" w:pos="4252"/>
        <w:tab w:val="right" w:pos="8504"/>
      </w:tabs>
      <w:snapToGrid w:val="0"/>
      <w:spacing w:after="0" w:line="240" w:lineRule="auto"/>
    </w:pPr>
    <w:rPr>
      <w:rFonts w:ascii="바탕" w:eastAsia="바탕" w:cs="Times New Roman"/>
      <w:szCs w:val="24"/>
    </w:rPr>
  </w:style>
  <w:style w:type="character" w:customStyle="1" w:styleId="Char1">
    <w:name w:val="바닥글 Char"/>
    <w:basedOn w:val="a2"/>
    <w:link w:val="a8"/>
    <w:uiPriority w:val="99"/>
    <w:rsid w:val="00C109EC"/>
    <w:rPr>
      <w:rFonts w:ascii="바탕" w:eastAsia="바탕" w:hAnsi="Times New Roman" w:cs="Times New Roman"/>
      <w:szCs w:val="24"/>
    </w:rPr>
  </w:style>
  <w:style w:type="character" w:styleId="a9">
    <w:name w:val="page number"/>
    <w:basedOn w:val="a2"/>
    <w:rsid w:val="00C109EC"/>
  </w:style>
  <w:style w:type="paragraph" w:styleId="aa">
    <w:name w:val="caption"/>
    <w:aliases w:val="cap,cap Char,Caption Char,Caption Char1 Char,Caption Char Char1 Char,cap Char2,cap Char2 Char,Ca,条目,3GPP Caption Table,Caption Char2,Caption Char Char Char,Caption Char Char1,fig and tbl,fighead2,Table Caption,fighead21,fighead22"/>
    <w:basedOn w:val="a1"/>
    <w:next w:val="a1"/>
    <w:link w:val="Char2"/>
    <w:uiPriority w:val="35"/>
    <w:qFormat/>
    <w:rsid w:val="00407750"/>
    <w:pPr>
      <w:widowControl/>
      <w:wordWrap/>
      <w:overflowPunct w:val="0"/>
      <w:adjustRightInd w:val="0"/>
      <w:spacing w:before="120" w:after="120" w:line="240" w:lineRule="auto"/>
      <w:jc w:val="left"/>
      <w:textAlignment w:val="baseline"/>
    </w:pPr>
    <w:rPr>
      <w:rFonts w:eastAsia="바탕" w:cs="Times New Roman"/>
      <w:b/>
      <w:kern w:val="0"/>
      <w:sz w:val="22"/>
      <w:szCs w:val="20"/>
      <w:lang w:val="en-GB" w:eastAsia="en-US"/>
    </w:rPr>
  </w:style>
  <w:style w:type="paragraph" w:customStyle="1" w:styleId="LGTdoc">
    <w:name w:val="LGTdoc_소제목"/>
    <w:basedOn w:val="LGTdoc0"/>
    <w:rsid w:val="00C109EC"/>
    <w:pPr>
      <w:numPr>
        <w:numId w:val="1"/>
      </w:numPr>
      <w:tabs>
        <w:tab w:val="clear" w:pos="800"/>
        <w:tab w:val="num" w:pos="400"/>
      </w:tabs>
      <w:ind w:hanging="800"/>
    </w:pPr>
    <w:rPr>
      <w:b/>
      <w:sz w:val="24"/>
    </w:rPr>
  </w:style>
  <w:style w:type="paragraph" w:customStyle="1" w:styleId="LGTdoc2">
    <w:name w:val="LGTdoc_레퍼런스"/>
    <w:basedOn w:val="LGTdoc0"/>
    <w:rsid w:val="00C109EC"/>
    <w:pPr>
      <w:ind w:left="299" w:hangingChars="136" w:hanging="299"/>
    </w:pPr>
  </w:style>
  <w:style w:type="character" w:customStyle="1" w:styleId="Char2">
    <w:name w:val="캡션 Char"/>
    <w:aliases w:val="cap Char1,cap Char Char1,Caption Char Char,Caption Char1 Char Char,Caption Char Char1 Char Char,cap Char2 Char1,cap Char2 Char Char,Ca Char,条目 Char,3GPP Caption Table Char,Caption Char2 Char,Caption Char Char Char Char,Caption Char Char1 Char1"/>
    <w:link w:val="aa"/>
    <w:uiPriority w:val="35"/>
    <w:rsid w:val="00407750"/>
    <w:rPr>
      <w:rFonts w:ascii="Times New Roman" w:eastAsia="바탕" w:hAnsi="Times New Roman" w:cs="Times New Roman"/>
      <w:b/>
      <w:kern w:val="0"/>
      <w:sz w:val="22"/>
      <w:szCs w:val="20"/>
      <w:lang w:val="en-GB" w:eastAsia="en-US"/>
    </w:rPr>
  </w:style>
  <w:style w:type="paragraph" w:customStyle="1" w:styleId="CharCharCharCharCharChar">
    <w:name w:val="(文字) (文字) Char Char (文字) (文字) Char Char (文字) (文字) Char 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customStyle="1" w:styleId="CharCharCharCharCharCharCharChar">
    <w:name w:val="Char Char Char Char Char Char Char Char"/>
    <w:basedOn w:val="a1"/>
    <w:semiHidden/>
    <w:rsid w:val="00C109EC"/>
    <w:pPr>
      <w:keepNext/>
      <w:widowControl/>
      <w:numPr>
        <w:numId w:val="2"/>
      </w:numPr>
      <w:wordWrap/>
      <w:adjustRightInd w:val="0"/>
      <w:spacing w:before="60" w:after="60" w:line="240" w:lineRule="auto"/>
    </w:pPr>
    <w:rPr>
      <w:rFonts w:eastAsia="SimSun" w:cs="Arial"/>
      <w:color w:val="0000FF"/>
      <w:sz w:val="24"/>
      <w:szCs w:val="24"/>
      <w:lang w:eastAsia="zh-CN"/>
    </w:rPr>
  </w:style>
  <w:style w:type="table" w:styleId="ab">
    <w:name w:val="Table Grid"/>
    <w:aliases w:val="TableGrid"/>
    <w:basedOn w:val="a3"/>
    <w:uiPriority w:val="39"/>
    <w:qFormat/>
    <w:rsid w:val="00C109EC"/>
    <w:pPr>
      <w:widowControl w:val="0"/>
      <w:wordWrap w:val="0"/>
      <w:autoSpaceDE w:val="0"/>
      <w:autoSpaceDN w:val="0"/>
      <w:spacing w:after="0" w:line="240" w:lineRule="auto"/>
    </w:pPr>
    <w:rPr>
      <w:rFonts w:ascii="Times New Roman" w:eastAsia="바탕" w:hAnsi="Times New Roman" w:cs="Times New Roman"/>
      <w:kern w:val="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3">
    <w:name w:val="Char"/>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character" w:customStyle="1" w:styleId="capCharChar">
    <w:name w:val="cap Char Char"/>
    <w:rsid w:val="00C109EC"/>
    <w:rPr>
      <w:rFonts w:eastAsia="MS Mincho"/>
      <w:b/>
      <w:bCs/>
      <w:lang w:val="en-GB" w:eastAsia="en-US" w:bidi="ar-SA"/>
    </w:rPr>
  </w:style>
  <w:style w:type="paragraph" w:customStyle="1" w:styleId="Text">
    <w:name w:val="Text"/>
    <w:basedOn w:val="a1"/>
    <w:rsid w:val="00C109EC"/>
    <w:pPr>
      <w:wordWrap/>
      <w:spacing w:after="0" w:line="252" w:lineRule="auto"/>
      <w:ind w:firstLine="202"/>
    </w:pPr>
    <w:rPr>
      <w:rFonts w:eastAsia="바탕" w:cs="Times New Roman"/>
      <w:kern w:val="0"/>
      <w:szCs w:val="20"/>
      <w:lang w:eastAsia="en-US"/>
    </w:rPr>
  </w:style>
  <w:style w:type="character" w:styleId="ac">
    <w:name w:val="Hyperlink"/>
    <w:uiPriority w:val="99"/>
    <w:rsid w:val="00C109EC"/>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0">
    <w:name w:val="List Bullet"/>
    <w:basedOn w:val="a1"/>
    <w:rsid w:val="00C109EC"/>
    <w:pPr>
      <w:numPr>
        <w:numId w:val="3"/>
      </w:numPr>
      <w:wordWrap/>
      <w:autoSpaceDE/>
      <w:autoSpaceDN/>
      <w:spacing w:after="0" w:line="240" w:lineRule="auto"/>
      <w:ind w:hangingChars="200" w:hanging="200"/>
    </w:pPr>
    <w:rPr>
      <w:rFonts w:eastAsia="MS Gothic" w:cs="Times New Roman"/>
      <w:szCs w:val="20"/>
      <w:lang w:eastAsia="ja-JP"/>
    </w:rPr>
  </w:style>
  <w:style w:type="paragraph" w:customStyle="1" w:styleId="address">
    <w:name w:val="address"/>
    <w:rsid w:val="00C109E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cs="Times New Roman"/>
      <w:b/>
      <w:kern w:val="0"/>
      <w:szCs w:val="20"/>
      <w:lang w:val="en-GB" w:eastAsia="en-US"/>
    </w:rPr>
  </w:style>
  <w:style w:type="paragraph" w:customStyle="1" w:styleId="PaperTableCell">
    <w:name w:val="PaperTableCell"/>
    <w:basedOn w:val="a1"/>
    <w:rsid w:val="00C109EC"/>
    <w:pPr>
      <w:widowControl/>
      <w:wordWrap/>
      <w:autoSpaceDE/>
      <w:autoSpaceDN/>
      <w:spacing w:after="0" w:line="240" w:lineRule="auto"/>
    </w:pPr>
    <w:rPr>
      <w:rFonts w:eastAsia="Times New Roman" w:cs="Times New Roman"/>
      <w:kern w:val="0"/>
      <w:sz w:val="16"/>
      <w:szCs w:val="24"/>
      <w:lang w:eastAsia="en-US"/>
    </w:rPr>
  </w:style>
  <w:style w:type="paragraph" w:customStyle="1" w:styleId="12">
    <w:name w:val="본문1"/>
    <w:semiHidden/>
    <w:rsid w:val="00C109EC"/>
    <w:pPr>
      <w:keepNext/>
      <w:tabs>
        <w:tab w:val="num" w:pos="851"/>
      </w:tabs>
      <w:autoSpaceDE w:val="0"/>
      <w:autoSpaceDN w:val="0"/>
      <w:adjustRightInd w:val="0"/>
      <w:snapToGrid w:val="0"/>
      <w:spacing w:after="120" w:line="220" w:lineRule="atLeast"/>
      <w:ind w:left="851" w:hanging="851"/>
    </w:pPr>
    <w:rPr>
      <w:rFonts w:ascii="Arial Unicode MS" w:eastAsia="SimSun" w:hAnsi="Arial Unicode MS" w:cs="Arial"/>
      <w:szCs w:val="20"/>
      <w:lang w:eastAsia="zh-CN"/>
    </w:rPr>
  </w:style>
  <w:style w:type="character" w:customStyle="1" w:styleId="MorayRumney">
    <w:name w:val="Moray Rumney"/>
    <w:semiHidden/>
    <w:rsid w:val="00C109EC"/>
    <w:rPr>
      <w:rFonts w:ascii="Arial" w:eastAsia="SimSun" w:hAnsi="Arial" w:cs="Arial"/>
      <w:color w:val="auto"/>
      <w:kern w:val="2"/>
      <w:sz w:val="20"/>
      <w:szCs w:val="20"/>
      <w:lang w:val="en-US" w:eastAsia="zh-CN" w:bidi="ar-SA"/>
    </w:rPr>
  </w:style>
  <w:style w:type="paragraph" w:styleId="ad">
    <w:name w:val="Document Map"/>
    <w:basedOn w:val="a1"/>
    <w:link w:val="Char4"/>
    <w:semiHidden/>
    <w:rsid w:val="00C109EC"/>
    <w:pPr>
      <w:shd w:val="clear" w:color="auto" w:fill="000080"/>
      <w:spacing w:after="0" w:line="240" w:lineRule="auto"/>
    </w:pPr>
    <w:rPr>
      <w:rFonts w:ascii="Arial" w:eastAsia="돋움" w:hAnsi="Arial" w:cs="Times New Roman"/>
      <w:szCs w:val="24"/>
    </w:rPr>
  </w:style>
  <w:style w:type="character" w:customStyle="1" w:styleId="Char4">
    <w:name w:val="문서 구조 Char"/>
    <w:basedOn w:val="a2"/>
    <w:link w:val="ad"/>
    <w:semiHidden/>
    <w:rsid w:val="00C109EC"/>
    <w:rPr>
      <w:rFonts w:ascii="Arial" w:eastAsia="돋움" w:hAnsi="Arial" w:cs="Times New Roman"/>
      <w:szCs w:val="24"/>
      <w:shd w:val="clear" w:color="auto" w:fill="000080"/>
    </w:rPr>
  </w:style>
  <w:style w:type="paragraph" w:customStyle="1" w:styleId="CharCharCharCharCharChar1">
    <w:name w:val="(文字) (文字) Char Char (文字) (文字) Char Char (文字) (文字) Char Char1"/>
    <w:semiHidden/>
    <w:rsid w:val="00C109EC"/>
    <w:pPr>
      <w:keepNext/>
      <w:tabs>
        <w:tab w:val="num" w:pos="851"/>
      </w:tabs>
      <w:autoSpaceDE w:val="0"/>
      <w:autoSpaceDN w:val="0"/>
      <w:adjustRightInd w:val="0"/>
      <w:spacing w:before="60" w:after="60" w:line="240" w:lineRule="auto"/>
      <w:ind w:left="851" w:hanging="851"/>
    </w:pPr>
    <w:rPr>
      <w:rFonts w:ascii="Arial" w:eastAsia="SimSun" w:hAnsi="Arial" w:cs="Arial"/>
      <w:color w:val="0000FF"/>
      <w:szCs w:val="20"/>
      <w:lang w:eastAsia="zh-CN"/>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Char5"/>
    <w:rsid w:val="00C109EC"/>
    <w:pPr>
      <w:tabs>
        <w:tab w:val="center" w:pos="4252"/>
        <w:tab w:val="right" w:pos="8504"/>
      </w:tabs>
      <w:snapToGrid w:val="0"/>
      <w:spacing w:after="0" w:line="240" w:lineRule="auto"/>
    </w:pPr>
    <w:rPr>
      <w:rFonts w:ascii="바탕" w:eastAsia="바탕" w:cs="Times New Roman"/>
      <w:szCs w:val="24"/>
    </w:rPr>
  </w:style>
  <w:style w:type="character" w:customStyle="1" w:styleId="Char5">
    <w:name w:val="머리글 Char"/>
    <w:aliases w:val="header odd Char,header Char,header odd1 Char,header odd2 Char,header odd3 Char,header odd4 Char,header odd5 Char,header odd6 Char,header1 Char,header2 Char,header3 Char,header odd11 Char,header odd21 Char,header odd7 Char,header4 Char"/>
    <w:basedOn w:val="a2"/>
    <w:link w:val="ae"/>
    <w:rsid w:val="00C109EC"/>
    <w:rPr>
      <w:rFonts w:ascii="바탕" w:eastAsia="바탕" w:hAnsi="Times New Roman" w:cs="Times New Roman"/>
      <w:szCs w:val="24"/>
    </w:rPr>
  </w:style>
  <w:style w:type="character" w:styleId="af">
    <w:name w:val="annotation reference"/>
    <w:semiHidden/>
    <w:rsid w:val="00C109EC"/>
    <w:rPr>
      <w:sz w:val="18"/>
      <w:szCs w:val="18"/>
    </w:rPr>
  </w:style>
  <w:style w:type="paragraph" w:styleId="af0">
    <w:name w:val="annotation text"/>
    <w:basedOn w:val="a1"/>
    <w:link w:val="Char6"/>
    <w:semiHidden/>
    <w:rsid w:val="00C109EC"/>
    <w:pPr>
      <w:spacing w:after="0" w:line="240" w:lineRule="auto"/>
      <w:jc w:val="left"/>
    </w:pPr>
    <w:rPr>
      <w:rFonts w:ascii="바탕" w:eastAsia="바탕" w:cs="Times New Roman"/>
      <w:szCs w:val="24"/>
    </w:rPr>
  </w:style>
  <w:style w:type="character" w:customStyle="1" w:styleId="Char6">
    <w:name w:val="메모 텍스트 Char"/>
    <w:basedOn w:val="a2"/>
    <w:link w:val="af0"/>
    <w:semiHidden/>
    <w:rsid w:val="00C109EC"/>
    <w:rPr>
      <w:rFonts w:ascii="바탕" w:eastAsia="바탕" w:hAnsi="Times New Roman" w:cs="Times New Roman"/>
      <w:szCs w:val="24"/>
    </w:rPr>
  </w:style>
  <w:style w:type="paragraph" w:customStyle="1" w:styleId="ZT">
    <w:name w:val="ZT"/>
    <w:rsid w:val="00C109E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kern w:val="0"/>
      <w:sz w:val="34"/>
      <w:szCs w:val="20"/>
      <w:lang w:val="en-GB" w:eastAsia="en-US"/>
    </w:rPr>
  </w:style>
  <w:style w:type="paragraph" w:styleId="af1">
    <w:name w:val="annotation subject"/>
    <w:basedOn w:val="af0"/>
    <w:next w:val="af0"/>
    <w:link w:val="Char7"/>
    <w:semiHidden/>
    <w:rsid w:val="00C109EC"/>
    <w:rPr>
      <w:b/>
      <w:bCs/>
    </w:rPr>
  </w:style>
  <w:style w:type="character" w:customStyle="1" w:styleId="Char7">
    <w:name w:val="메모 주제 Char"/>
    <w:basedOn w:val="Char6"/>
    <w:link w:val="af1"/>
    <w:semiHidden/>
    <w:rsid w:val="00C109EC"/>
    <w:rPr>
      <w:rFonts w:ascii="바탕" w:eastAsia="바탕" w:hAnsi="Times New Roman" w:cs="Times New Roman"/>
      <w:b/>
      <w:bCs/>
      <w:szCs w:val="24"/>
    </w:rPr>
  </w:style>
  <w:style w:type="paragraph" w:styleId="af2">
    <w:name w:val="footnote text"/>
    <w:basedOn w:val="a1"/>
    <w:link w:val="Char8"/>
    <w:rsid w:val="00C109EC"/>
    <w:pPr>
      <w:snapToGrid w:val="0"/>
      <w:spacing w:after="0" w:line="240" w:lineRule="auto"/>
      <w:jc w:val="left"/>
    </w:pPr>
    <w:rPr>
      <w:rFonts w:ascii="바탕" w:eastAsia="바탕" w:cs="Times New Roman"/>
      <w:szCs w:val="24"/>
    </w:rPr>
  </w:style>
  <w:style w:type="character" w:customStyle="1" w:styleId="Char8">
    <w:name w:val="각주 텍스트 Char"/>
    <w:basedOn w:val="a2"/>
    <w:link w:val="af2"/>
    <w:rsid w:val="00C109EC"/>
    <w:rPr>
      <w:rFonts w:ascii="바탕" w:eastAsia="바탕" w:hAnsi="Times New Roman" w:cs="Times New Roman"/>
      <w:szCs w:val="24"/>
    </w:rPr>
  </w:style>
  <w:style w:type="character" w:styleId="af3">
    <w:name w:val="footnote reference"/>
    <w:rsid w:val="00C109EC"/>
    <w:rPr>
      <w:vertAlign w:val="superscript"/>
    </w:rPr>
  </w:style>
  <w:style w:type="paragraph" w:styleId="af4">
    <w:name w:val="Normal (Web)"/>
    <w:basedOn w:val="a1"/>
    <w:uiPriority w:val="99"/>
    <w:unhideWhenUsed/>
    <w:rsid w:val="00C109EC"/>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CharChar5Char">
    <w:name w:val="Char Char5 Char"/>
    <w:autoRedefine/>
    <w:rsid w:val="00C109EC"/>
    <w:pPr>
      <w:widowControl w:val="0"/>
      <w:spacing w:after="0" w:line="300" w:lineRule="auto"/>
      <w:ind w:firstLineChars="200" w:firstLine="480"/>
    </w:pPr>
    <w:rPr>
      <w:rFonts w:ascii="Times New Roman" w:eastAsia="FangSong_GB2312" w:hAnsi="Times New Roman" w:cs="Times New Roman"/>
      <w:noProof/>
      <w:sz w:val="24"/>
      <w:szCs w:val="24"/>
      <w:lang w:eastAsia="zh-CN"/>
    </w:rPr>
  </w:style>
  <w:style w:type="table" w:styleId="-1">
    <w:name w:val="Light List Accent 1"/>
    <w:basedOn w:val="a3"/>
    <w:uiPriority w:val="61"/>
    <w:rsid w:val="00C109EC"/>
    <w:pPr>
      <w:spacing w:after="0" w:line="240" w:lineRule="auto"/>
      <w:jc w:val="left"/>
    </w:pPr>
    <w:rPr>
      <w:rFonts w:ascii="맑은 고딕" w:eastAsia="맑은 고딕" w:hAnsi="맑은 고딕" w:cs="Times New Roman"/>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C109EC"/>
    <w:rPr>
      <w:rFonts w:ascii="Arial" w:eastAsia="MS Mincho" w:hAnsi="Arial" w:cs="Times New Roman"/>
      <w:kern w:val="0"/>
      <w:sz w:val="18"/>
      <w:szCs w:val="20"/>
      <w:lang w:val="en-GB" w:eastAsia="en-US"/>
    </w:rPr>
  </w:style>
  <w:style w:type="character" w:customStyle="1" w:styleId="THChar">
    <w:name w:val="TH Char"/>
    <w:link w:val="TH"/>
    <w:rsid w:val="00C109EC"/>
    <w:rPr>
      <w:rFonts w:ascii="Arial" w:eastAsia="MS Mincho" w:hAnsi="Arial" w:cs="Times New Roman"/>
      <w:b/>
      <w:kern w:val="0"/>
      <w:szCs w:val="20"/>
      <w:lang w:val="en-GB" w:eastAsia="en-US"/>
    </w:rPr>
  </w:style>
  <w:style w:type="paragraph" w:customStyle="1" w:styleId="TF">
    <w:name w:val="TF"/>
    <w:basedOn w:val="TH"/>
    <w:link w:val="TFChar"/>
    <w:rsid w:val="00C109EC"/>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C109EC"/>
    <w:rPr>
      <w:rFonts w:ascii="Arial" w:eastAsia="맑은 고딕" w:hAnsi="Arial" w:cs="Times New Roman"/>
      <w:b/>
      <w:kern w:val="0"/>
      <w:szCs w:val="20"/>
      <w:lang w:val="en-GB" w:eastAsia="en-US"/>
    </w:rPr>
  </w:style>
  <w:style w:type="paragraph" w:customStyle="1" w:styleId="TdocHeader2">
    <w:name w:val="Tdoc_Header_2"/>
    <w:basedOn w:val="a1"/>
    <w:rsid w:val="00C109EC"/>
    <w:pPr>
      <w:numPr>
        <w:numId w:val="4"/>
      </w:numPr>
      <w:tabs>
        <w:tab w:val="clear" w:pos="360"/>
        <w:tab w:val="left" w:pos="1701"/>
        <w:tab w:val="right" w:pos="9072"/>
        <w:tab w:val="right" w:pos="10206"/>
      </w:tabs>
      <w:wordWrap/>
      <w:autoSpaceDE/>
      <w:autoSpaceDN/>
      <w:spacing w:after="0" w:line="240" w:lineRule="auto"/>
      <w:ind w:left="1440" w:hanging="1440"/>
    </w:pPr>
    <w:rPr>
      <w:rFonts w:ascii="Arial" w:eastAsia="바탕" w:hAnsi="Arial" w:cs="Times New Roman"/>
      <w:b/>
      <w:kern w:val="0"/>
      <w:sz w:val="18"/>
      <w:szCs w:val="20"/>
      <w:lang w:val="en-GB" w:eastAsia="en-US"/>
    </w:rPr>
  </w:style>
  <w:style w:type="paragraph" w:customStyle="1" w:styleId="TdocHeading1">
    <w:name w:val="Tdoc_Heading_1"/>
    <w:basedOn w:val="1"/>
    <w:next w:val="a5"/>
    <w:autoRedefine/>
    <w:rsid w:val="00C109EC"/>
    <w:pPr>
      <w:keepLines w:val="0"/>
      <w:pBdr>
        <w:top w:val="none" w:sz="0" w:space="0" w:color="auto"/>
      </w:pBdr>
      <w:tabs>
        <w:tab w:val="num" w:pos="360"/>
      </w:tabs>
      <w:overflowPunct/>
      <w:autoSpaceDE/>
      <w:autoSpaceDN/>
      <w:adjustRightInd/>
      <w:spacing w:after="120"/>
      <w:ind w:left="357" w:hanging="357"/>
      <w:jc w:val="both"/>
      <w:textAlignment w:val="auto"/>
    </w:pPr>
    <w:rPr>
      <w:b/>
      <w:noProof/>
      <w:kern w:val="28"/>
      <w:sz w:val="24"/>
      <w:lang w:val="en-US"/>
    </w:rPr>
  </w:style>
  <w:style w:type="paragraph" w:styleId="a">
    <w:name w:val="List Paragraph"/>
    <w:aliases w:val="Bullets,- Bullets,?? ??,?????,????,Lista1,列出段落1,中等深浅网格 1 - 着色 21,列表段落,¥¡¡¡¡ì¬º¥¹¥È¶ÎÂä,ÁÐ³ö¶ÎÂä,列表段落1,—ño’i—Ž,¥ê¥¹¥È¶ÎÂä,リスト段落,列出段落,1st level - Bullet List Paragraph,Lettre d'introduction,Paragrafo elenco,Normal bullet 2,Bullet list,목록단락"/>
    <w:basedOn w:val="a1"/>
    <w:link w:val="Char9"/>
    <w:uiPriority w:val="34"/>
    <w:qFormat/>
    <w:rsid w:val="00CC7C0E"/>
    <w:pPr>
      <w:numPr>
        <w:numId w:val="9"/>
      </w:numPr>
      <w:spacing w:before="120" w:after="240" w:line="240" w:lineRule="auto"/>
    </w:pPr>
    <w:rPr>
      <w:rFonts w:eastAsia="맑은 고딕" w:cs="Times New Roman"/>
    </w:rPr>
  </w:style>
  <w:style w:type="paragraph" w:customStyle="1" w:styleId="CharChar3CharCharCharCharCharChar">
    <w:name w:val="Char Char3 Char Char Char Char Char Char"/>
    <w:semiHidden/>
    <w:rsid w:val="00C109EC"/>
    <w:pPr>
      <w:keepNext/>
      <w:autoSpaceDE w:val="0"/>
      <w:autoSpaceDN w:val="0"/>
      <w:adjustRightInd w:val="0"/>
      <w:spacing w:before="60" w:after="60" w:line="240" w:lineRule="auto"/>
      <w:ind w:left="567" w:hanging="283"/>
    </w:pPr>
    <w:rPr>
      <w:rFonts w:ascii="Arial" w:eastAsia="SimSun" w:hAnsi="Arial" w:cs="Arial"/>
      <w:color w:val="0000FF"/>
      <w:szCs w:val="20"/>
      <w:lang w:eastAsia="zh-CN"/>
    </w:rPr>
  </w:style>
  <w:style w:type="paragraph" w:styleId="af5">
    <w:name w:val="Revision"/>
    <w:hidden/>
    <w:uiPriority w:val="99"/>
    <w:semiHidden/>
    <w:rsid w:val="00C109EC"/>
    <w:pPr>
      <w:spacing w:after="0" w:line="240" w:lineRule="auto"/>
      <w:jc w:val="left"/>
    </w:pPr>
    <w:rPr>
      <w:rFonts w:ascii="바탕" w:eastAsia="바탕" w:hAnsi="Times New Roman" w:cs="Times New Roman"/>
      <w:szCs w:val="24"/>
    </w:rPr>
  </w:style>
  <w:style w:type="character" w:styleId="af6">
    <w:name w:val="FollowedHyperlink"/>
    <w:rsid w:val="00C109EC"/>
    <w:rPr>
      <w:color w:val="800080"/>
      <w:u w:val="single"/>
    </w:rPr>
  </w:style>
  <w:style w:type="paragraph" w:customStyle="1" w:styleId="B1">
    <w:name w:val="B1"/>
    <w:basedOn w:val="af7"/>
    <w:link w:val="B1Char"/>
    <w:uiPriority w:val="99"/>
    <w:rsid w:val="00C109EC"/>
    <w:pPr>
      <w:widowControl/>
      <w:wordWrap/>
      <w:autoSpaceDE/>
      <w:autoSpaceDN/>
      <w:spacing w:after="180"/>
      <w:ind w:leftChars="0" w:left="568" w:firstLineChars="0" w:hanging="284"/>
      <w:contextualSpacing w:val="0"/>
      <w:jc w:val="left"/>
    </w:pPr>
    <w:rPr>
      <w:rFonts w:ascii="Times New Roman" w:eastAsia="SimSun"/>
      <w:kern w:val="0"/>
      <w:szCs w:val="20"/>
      <w:lang w:val="en-GB" w:eastAsia="en-US"/>
    </w:rPr>
  </w:style>
  <w:style w:type="character" w:customStyle="1" w:styleId="B1Char">
    <w:name w:val="B1 Char"/>
    <w:link w:val="B1"/>
    <w:uiPriority w:val="99"/>
    <w:rsid w:val="00C109EC"/>
    <w:rPr>
      <w:rFonts w:ascii="Times New Roman" w:eastAsia="SimSun" w:hAnsi="Times New Roman" w:cs="Times New Roman"/>
      <w:kern w:val="0"/>
      <w:szCs w:val="20"/>
      <w:lang w:val="en-GB" w:eastAsia="en-US"/>
    </w:rPr>
  </w:style>
  <w:style w:type="paragraph" w:styleId="af7">
    <w:name w:val="List"/>
    <w:basedOn w:val="a1"/>
    <w:rsid w:val="00C109EC"/>
    <w:pPr>
      <w:spacing w:after="0" w:line="240" w:lineRule="auto"/>
      <w:ind w:leftChars="200" w:left="100" w:hangingChars="200" w:hanging="200"/>
      <w:contextualSpacing/>
    </w:pPr>
    <w:rPr>
      <w:rFonts w:ascii="바탕" w:eastAsia="바탕" w:cs="Times New Roman"/>
      <w:szCs w:val="24"/>
    </w:rPr>
  </w:style>
  <w:style w:type="paragraph" w:customStyle="1" w:styleId="Reference">
    <w:name w:val="Reference"/>
    <w:basedOn w:val="a1"/>
    <w:rsid w:val="00C109EC"/>
    <w:pPr>
      <w:keepLines/>
      <w:widowControl/>
      <w:numPr>
        <w:ilvl w:val="1"/>
        <w:numId w:val="5"/>
      </w:numPr>
      <w:wordWrap/>
      <w:autoSpaceDE/>
      <w:autoSpaceDN/>
      <w:spacing w:after="180" w:line="240" w:lineRule="auto"/>
      <w:jc w:val="left"/>
    </w:pPr>
    <w:rPr>
      <w:rFonts w:eastAsia="MS Mincho" w:cs="Times New Roman"/>
      <w:kern w:val="0"/>
      <w:szCs w:val="20"/>
      <w:lang w:val="en-GB" w:eastAsia="en-US"/>
    </w:rPr>
  </w:style>
  <w:style w:type="character" w:customStyle="1" w:styleId="Char9">
    <w:name w:val="목록 단락 Char"/>
    <w:aliases w:val="Bullets Char,- Bullets Char,?? ?? Char,????? Char,???? Char,Lista1 Char,列出段落1 Char,中等深浅网格 1 - 着色 21 Char,列表段落 Char,¥¡¡¡¡ì¬º¥¹¥È¶ÎÂä Char,ÁÐ³ö¶ÎÂä Char,列表段落1 Char,—ño’i—Ž Char,¥ê¥¹¥È¶ÎÂä Char,リスト段落 Char,列出段落 Char,Lettre d'introduction Char"/>
    <w:link w:val="a"/>
    <w:uiPriority w:val="34"/>
    <w:qFormat/>
    <w:rsid w:val="00CC7C0E"/>
    <w:rPr>
      <w:rFonts w:ascii="Times New Roman" w:eastAsia="맑은 고딕" w:hAnsi="Times New Roman" w:cs="Times New Roman"/>
    </w:rPr>
  </w:style>
  <w:style w:type="paragraph" w:customStyle="1" w:styleId="IvDbodytext">
    <w:name w:val="IvD bodytext"/>
    <w:basedOn w:val="a5"/>
    <w:link w:val="IvDbodytextChar"/>
    <w:qFormat/>
    <w:rsid w:val="00C109EC"/>
    <w:pPr>
      <w:keepLines/>
      <w:tabs>
        <w:tab w:val="left" w:pos="2552"/>
        <w:tab w:val="left" w:pos="3856"/>
        <w:tab w:val="left" w:pos="5216"/>
        <w:tab w:val="left" w:pos="6464"/>
        <w:tab w:val="left" w:pos="7768"/>
        <w:tab w:val="left" w:pos="9072"/>
        <w:tab w:val="left" w:pos="9639"/>
      </w:tabs>
      <w:spacing w:before="240"/>
      <w:jc w:val="left"/>
    </w:pPr>
    <w:rPr>
      <w:rFonts w:ascii="Arial" w:eastAsia="Times New Roman" w:hAnsi="Arial"/>
      <w:snapToGrid/>
      <w:spacing w:val="2"/>
      <w:sz w:val="20"/>
      <w:lang w:eastAsia="en-US"/>
    </w:rPr>
  </w:style>
  <w:style w:type="character" w:customStyle="1" w:styleId="IvDbodytextChar">
    <w:name w:val="IvD bodytext Char"/>
    <w:link w:val="IvDbodytext"/>
    <w:rsid w:val="00C109EC"/>
    <w:rPr>
      <w:rFonts w:ascii="Arial" w:eastAsia="Times New Roman" w:hAnsi="Arial" w:cs="Times New Roman"/>
      <w:spacing w:val="2"/>
      <w:kern w:val="0"/>
      <w:szCs w:val="20"/>
      <w:lang w:eastAsia="en-US"/>
    </w:rPr>
  </w:style>
  <w:style w:type="paragraph" w:customStyle="1" w:styleId="References">
    <w:name w:val="References"/>
    <w:basedOn w:val="a1"/>
    <w:rsid w:val="00C109EC"/>
    <w:pPr>
      <w:widowControl/>
      <w:numPr>
        <w:numId w:val="6"/>
      </w:numPr>
      <w:wordWrap/>
      <w:spacing w:before="60" w:after="60" w:line="360" w:lineRule="atLeast"/>
    </w:pPr>
    <w:rPr>
      <w:rFonts w:eastAsia="SimSun" w:cs="Times New Roman"/>
      <w:kern w:val="0"/>
      <w:sz w:val="22"/>
      <w:szCs w:val="16"/>
      <w:lang w:eastAsia="en-US"/>
    </w:rPr>
  </w:style>
  <w:style w:type="paragraph" w:customStyle="1" w:styleId="BoldList">
    <w:name w:val="BoldList"/>
    <w:basedOn w:val="20"/>
    <w:link w:val="BoldListChar"/>
    <w:qFormat/>
    <w:rsid w:val="00407750"/>
    <w:pPr>
      <w:widowControl/>
      <w:numPr>
        <w:numId w:val="10"/>
      </w:numPr>
      <w:wordWrap/>
      <w:autoSpaceDE/>
      <w:autoSpaceDN/>
      <w:spacing w:after="180"/>
      <w:ind w:leftChars="0" w:left="360" w:firstLineChars="0" w:firstLine="0"/>
      <w:contextualSpacing w:val="0"/>
      <w:jc w:val="left"/>
    </w:pPr>
    <w:rPr>
      <w:rFonts w:ascii="Times New Roman" w:eastAsia="맑은 고딕"/>
      <w:b/>
      <w:kern w:val="0"/>
      <w:sz w:val="22"/>
      <w:szCs w:val="20"/>
      <w:lang w:val="en-GB" w:eastAsia="en-US"/>
    </w:rPr>
  </w:style>
  <w:style w:type="character" w:customStyle="1" w:styleId="B10">
    <w:name w:val="B1 (文字)"/>
    <w:uiPriority w:val="99"/>
    <w:locked/>
    <w:rsid w:val="00C109EC"/>
    <w:rPr>
      <w:lang w:eastAsia="en-US"/>
    </w:rPr>
  </w:style>
  <w:style w:type="paragraph" w:styleId="20">
    <w:name w:val="List 2"/>
    <w:basedOn w:val="a1"/>
    <w:rsid w:val="00C109EC"/>
    <w:pPr>
      <w:spacing w:after="0" w:line="240" w:lineRule="auto"/>
      <w:ind w:leftChars="400" w:left="100" w:hangingChars="200" w:hanging="200"/>
      <w:contextualSpacing/>
    </w:pPr>
    <w:rPr>
      <w:rFonts w:ascii="바탕" w:eastAsia="바탕" w:cs="Times New Roman"/>
      <w:szCs w:val="24"/>
    </w:rPr>
  </w:style>
  <w:style w:type="character" w:customStyle="1" w:styleId="TAHCar">
    <w:name w:val="TAH Car"/>
    <w:link w:val="TAH"/>
    <w:qFormat/>
    <w:rsid w:val="00C109EC"/>
    <w:rPr>
      <w:rFonts w:ascii="Arial" w:eastAsia="MS Mincho" w:hAnsi="Arial" w:cs="Times New Roman"/>
      <w:b/>
      <w:kern w:val="0"/>
      <w:sz w:val="18"/>
      <w:szCs w:val="20"/>
      <w:lang w:val="en-GB" w:eastAsia="en-US"/>
    </w:rPr>
  </w:style>
  <w:style w:type="paragraph" w:customStyle="1" w:styleId="Figure">
    <w:name w:val="Figure"/>
    <w:basedOn w:val="a1"/>
    <w:next w:val="aa"/>
    <w:rsid w:val="00C109EC"/>
    <w:pPr>
      <w:keepNext/>
      <w:keepLines/>
      <w:widowControl/>
      <w:wordWrap/>
      <w:overflowPunct w:val="0"/>
      <w:adjustRightInd w:val="0"/>
      <w:spacing w:before="180" w:after="120" w:line="240" w:lineRule="auto"/>
      <w:jc w:val="center"/>
      <w:textAlignment w:val="baseline"/>
    </w:pPr>
    <w:rPr>
      <w:rFonts w:ascii="Arial" w:eastAsia="Times New Roman" w:hAnsi="Arial" w:cs="Times New Roman"/>
      <w:kern w:val="0"/>
      <w:szCs w:val="20"/>
      <w:lang w:val="en-GB" w:eastAsia="zh-CN"/>
    </w:rPr>
  </w:style>
  <w:style w:type="character" w:customStyle="1" w:styleId="TACChar">
    <w:name w:val="TAC Char"/>
    <w:link w:val="TAC"/>
    <w:qFormat/>
    <w:locked/>
    <w:rsid w:val="00C109EC"/>
    <w:rPr>
      <w:rFonts w:ascii="Arial" w:eastAsia="MS Mincho" w:hAnsi="Arial" w:cs="Times New Roman"/>
      <w:kern w:val="0"/>
      <w:sz w:val="18"/>
      <w:szCs w:val="20"/>
      <w:lang w:val="en-GB" w:eastAsia="en-US"/>
    </w:rPr>
  </w:style>
  <w:style w:type="paragraph" w:customStyle="1" w:styleId="Bullets0">
    <w:name w:val="Bullets0"/>
    <w:basedOn w:val="a1"/>
    <w:next w:val="a0"/>
    <w:link w:val="Bullets0Char"/>
    <w:qFormat/>
    <w:rsid w:val="00C72880"/>
    <w:pPr>
      <w:widowControl/>
      <w:numPr>
        <w:numId w:val="7"/>
      </w:numPr>
      <w:wordWrap/>
      <w:overflowPunct w:val="0"/>
      <w:adjustRightInd w:val="0"/>
      <w:spacing w:before="180" w:after="180" w:line="240" w:lineRule="auto"/>
      <w:textAlignment w:val="baseline"/>
    </w:pPr>
    <w:rPr>
      <w:rFonts w:eastAsia="SimSun" w:cs="Times New Roman"/>
      <w:kern w:val="0"/>
      <w:szCs w:val="20"/>
      <w:lang w:eastAsia="zh-CN"/>
    </w:rPr>
  </w:style>
  <w:style w:type="character" w:customStyle="1" w:styleId="Bullets0Char">
    <w:name w:val="Bullets0 Char"/>
    <w:link w:val="Bullets0"/>
    <w:rsid w:val="00C72880"/>
    <w:rPr>
      <w:rFonts w:ascii="Times New Roman" w:eastAsia="SimSun" w:hAnsi="Times New Roman" w:cs="Times New Roman"/>
      <w:kern w:val="0"/>
      <w:szCs w:val="20"/>
      <w:lang w:eastAsia="zh-CN"/>
    </w:rPr>
  </w:style>
  <w:style w:type="character" w:customStyle="1" w:styleId="LGTdocChar">
    <w:name w:val="LGTdoc_본문 Char"/>
    <w:link w:val="LGTdoc0"/>
    <w:qFormat/>
    <w:rsid w:val="00C109EC"/>
    <w:rPr>
      <w:rFonts w:ascii="Times New Roman" w:eastAsia="바탕" w:hAnsi="Times New Roman" w:cs="Times New Roman"/>
      <w:sz w:val="22"/>
      <w:szCs w:val="24"/>
      <w:lang w:val="en-GB"/>
    </w:rPr>
  </w:style>
  <w:style w:type="character" w:customStyle="1" w:styleId="3GPPTextChar">
    <w:name w:val="3GPP Text Char"/>
    <w:link w:val="3GPPText"/>
    <w:locked/>
    <w:rsid w:val="00DB3E0C"/>
    <w:rPr>
      <w:rFonts w:ascii="Times New Roman" w:hAnsi="Times New Roman"/>
      <w:sz w:val="22"/>
    </w:rPr>
  </w:style>
  <w:style w:type="paragraph" w:customStyle="1" w:styleId="3GPPText">
    <w:name w:val="3GPP Text"/>
    <w:basedOn w:val="a1"/>
    <w:link w:val="3GPPTextChar"/>
    <w:qFormat/>
    <w:rsid w:val="00DB3E0C"/>
    <w:pPr>
      <w:widowControl/>
      <w:wordWrap/>
      <w:overflowPunct w:val="0"/>
      <w:adjustRightInd w:val="0"/>
      <w:spacing w:before="120" w:after="120" w:line="240" w:lineRule="auto"/>
      <w:ind w:firstLine="567"/>
    </w:pPr>
    <w:rPr>
      <w:sz w:val="22"/>
    </w:rPr>
  </w:style>
  <w:style w:type="character" w:customStyle="1" w:styleId="apple-converted-space">
    <w:name w:val="apple-converted-space"/>
    <w:rsid w:val="00C109EC"/>
  </w:style>
  <w:style w:type="table" w:customStyle="1" w:styleId="13">
    <w:name w:val="표 구분선1"/>
    <w:basedOn w:val="a3"/>
    <w:next w:val="ab"/>
    <w:uiPriority w:val="39"/>
    <w:rsid w:val="00C109E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Placeholder Text"/>
    <w:basedOn w:val="a2"/>
    <w:uiPriority w:val="99"/>
    <w:semiHidden/>
    <w:rsid w:val="00C109EC"/>
    <w:rPr>
      <w:color w:val="808080"/>
    </w:rPr>
  </w:style>
  <w:style w:type="character" w:styleId="af9">
    <w:name w:val="Emphasis"/>
    <w:qFormat/>
    <w:rsid w:val="00C109EC"/>
    <w:rPr>
      <w:i/>
      <w:iCs/>
    </w:rPr>
  </w:style>
  <w:style w:type="paragraph" w:customStyle="1" w:styleId="StatementBody">
    <w:name w:val="Statement Body"/>
    <w:basedOn w:val="a1"/>
    <w:rsid w:val="00C109EC"/>
    <w:pPr>
      <w:widowControl/>
      <w:numPr>
        <w:numId w:val="8"/>
      </w:numPr>
      <w:wordWrap/>
      <w:autoSpaceDE/>
      <w:autoSpaceDN/>
      <w:spacing w:after="100" w:afterAutospacing="1" w:line="240" w:lineRule="auto"/>
      <w:contextualSpacing/>
      <w:jc w:val="left"/>
    </w:pPr>
    <w:rPr>
      <w:rFonts w:eastAsia="Times New Roman" w:cs="Times New Roman"/>
      <w:kern w:val="0"/>
      <w:szCs w:val="24"/>
    </w:rPr>
  </w:style>
  <w:style w:type="character" w:customStyle="1" w:styleId="BoldListChar">
    <w:name w:val="BoldList Char"/>
    <w:link w:val="BoldList"/>
    <w:qFormat/>
    <w:rsid w:val="00407750"/>
    <w:rPr>
      <w:rFonts w:ascii="Times New Roman" w:eastAsia="맑은 고딕" w:hAnsi="Times New Roman" w:cs="Times New Roman"/>
      <w:b/>
      <w:kern w:val="0"/>
      <w:sz w:val="22"/>
      <w:szCs w:val="20"/>
      <w:lang w:val="en-GB" w:eastAsia="en-US"/>
    </w:rPr>
  </w:style>
  <w:style w:type="paragraph" w:customStyle="1" w:styleId="Default">
    <w:name w:val="Default"/>
    <w:rsid w:val="002A7406"/>
    <w:pPr>
      <w:widowControl w:val="0"/>
      <w:autoSpaceDE w:val="0"/>
      <w:autoSpaceDN w:val="0"/>
      <w:adjustRightInd w:val="0"/>
      <w:spacing w:after="0" w:line="240" w:lineRule="auto"/>
      <w:jc w:val="left"/>
    </w:pPr>
    <w:rPr>
      <w:rFonts w:ascii="Times New Roman" w:hAnsi="Times New Roman" w:cs="Times New Roman"/>
      <w:color w:val="000000"/>
      <w:kern w:val="0"/>
      <w:sz w:val="24"/>
      <w:szCs w:val="24"/>
    </w:rPr>
  </w:style>
  <w:style w:type="character" w:customStyle="1" w:styleId="0MaintextChar">
    <w:name w:val="0 Main text Char"/>
    <w:link w:val="0Maintext"/>
    <w:qFormat/>
    <w:locked/>
    <w:rsid w:val="004D5B80"/>
    <w:rPr>
      <w:rFonts w:ascii="Times New Roman" w:hAnsi="Times New Roman" w:cs="Times New Roman"/>
      <w:lang w:val="en-GB" w:eastAsia="en-US"/>
    </w:rPr>
  </w:style>
  <w:style w:type="paragraph" w:customStyle="1" w:styleId="0Maintext">
    <w:name w:val="0 Main text"/>
    <w:basedOn w:val="a1"/>
    <w:link w:val="0MaintextChar"/>
    <w:qFormat/>
    <w:rsid w:val="004D5B80"/>
    <w:pPr>
      <w:widowControl/>
      <w:wordWrap/>
      <w:autoSpaceDE/>
      <w:autoSpaceDN/>
      <w:spacing w:after="0" w:line="240" w:lineRule="auto"/>
      <w:ind w:firstLine="340"/>
    </w:pPr>
    <w:rPr>
      <w:rFonts w:cs="Times New Roman"/>
      <w:lang w:val="en-GB" w:eastAsia="en-US"/>
    </w:rPr>
  </w:style>
  <w:style w:type="paragraph" w:customStyle="1" w:styleId="EQ">
    <w:name w:val="EQ"/>
    <w:basedOn w:val="a1"/>
    <w:next w:val="a1"/>
    <w:uiPriority w:val="99"/>
    <w:qFormat/>
    <w:rsid w:val="00896B2A"/>
    <w:pPr>
      <w:keepLines/>
      <w:widowControl/>
      <w:tabs>
        <w:tab w:val="center" w:pos="4536"/>
        <w:tab w:val="right" w:pos="9072"/>
      </w:tabs>
      <w:wordWrap/>
      <w:autoSpaceDE/>
      <w:autoSpaceDN/>
      <w:spacing w:after="180" w:line="240" w:lineRule="auto"/>
      <w:jc w:val="left"/>
    </w:pPr>
    <w:rPr>
      <w:rFonts w:cs="Times New Roman"/>
      <w:noProof/>
      <w:kern w:val="0"/>
      <w:szCs w:val="20"/>
      <w:lang w:val="en-GB" w:eastAsia="en-US"/>
    </w:rPr>
  </w:style>
  <w:style w:type="paragraph" w:customStyle="1" w:styleId="CaptionShort">
    <w:name w:val="CaptionShort"/>
    <w:basedOn w:val="a1"/>
    <w:rsid w:val="00C7022F"/>
    <w:pPr>
      <w:widowControl/>
      <w:wordWrap/>
      <w:autoSpaceDE/>
      <w:autoSpaceDN/>
      <w:spacing w:before="80" w:after="80" w:line="240" w:lineRule="auto"/>
      <w:jc w:val="center"/>
    </w:pPr>
    <w:rPr>
      <w:rFonts w:eastAsia="MS Mincho" w:cs="Times New Roman"/>
      <w:kern w:val="0"/>
      <w:sz w:val="16"/>
      <w:szCs w:val="24"/>
      <w:lang w:eastAsia="ja-JP"/>
    </w:rPr>
  </w:style>
  <w:style w:type="paragraph" w:styleId="afa">
    <w:name w:val="table of figures"/>
    <w:basedOn w:val="a1"/>
    <w:next w:val="a1"/>
    <w:uiPriority w:val="99"/>
    <w:unhideWhenUsed/>
    <w:rsid w:val="00E81965"/>
    <w:pPr>
      <w:spacing w:after="0"/>
    </w:pPr>
  </w:style>
  <w:style w:type="character" w:customStyle="1" w:styleId="afb">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basedOn w:val="a2"/>
    <w:uiPriority w:val="34"/>
    <w:locked/>
    <w:rsid w:val="00D105C4"/>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499276">
      <w:bodyDiv w:val="1"/>
      <w:marLeft w:val="0"/>
      <w:marRight w:val="0"/>
      <w:marTop w:val="0"/>
      <w:marBottom w:val="0"/>
      <w:divBdr>
        <w:top w:val="none" w:sz="0" w:space="0" w:color="auto"/>
        <w:left w:val="none" w:sz="0" w:space="0" w:color="auto"/>
        <w:bottom w:val="none" w:sz="0" w:space="0" w:color="auto"/>
        <w:right w:val="none" w:sz="0" w:space="0" w:color="auto"/>
      </w:divBdr>
    </w:div>
    <w:div w:id="374546701">
      <w:bodyDiv w:val="1"/>
      <w:marLeft w:val="0"/>
      <w:marRight w:val="0"/>
      <w:marTop w:val="0"/>
      <w:marBottom w:val="0"/>
      <w:divBdr>
        <w:top w:val="none" w:sz="0" w:space="0" w:color="auto"/>
        <w:left w:val="none" w:sz="0" w:space="0" w:color="auto"/>
        <w:bottom w:val="none" w:sz="0" w:space="0" w:color="auto"/>
        <w:right w:val="none" w:sz="0" w:space="0" w:color="auto"/>
      </w:divBdr>
    </w:div>
    <w:div w:id="689987329">
      <w:bodyDiv w:val="1"/>
      <w:marLeft w:val="0"/>
      <w:marRight w:val="0"/>
      <w:marTop w:val="0"/>
      <w:marBottom w:val="0"/>
      <w:divBdr>
        <w:top w:val="none" w:sz="0" w:space="0" w:color="auto"/>
        <w:left w:val="none" w:sz="0" w:space="0" w:color="auto"/>
        <w:bottom w:val="none" w:sz="0" w:space="0" w:color="auto"/>
        <w:right w:val="none" w:sz="0" w:space="0" w:color="auto"/>
      </w:divBdr>
    </w:div>
    <w:div w:id="878318905">
      <w:bodyDiv w:val="1"/>
      <w:marLeft w:val="0"/>
      <w:marRight w:val="0"/>
      <w:marTop w:val="0"/>
      <w:marBottom w:val="0"/>
      <w:divBdr>
        <w:top w:val="none" w:sz="0" w:space="0" w:color="auto"/>
        <w:left w:val="none" w:sz="0" w:space="0" w:color="auto"/>
        <w:bottom w:val="none" w:sz="0" w:space="0" w:color="auto"/>
        <w:right w:val="none" w:sz="0" w:space="0" w:color="auto"/>
      </w:divBdr>
    </w:div>
    <w:div w:id="1100373565">
      <w:bodyDiv w:val="1"/>
      <w:marLeft w:val="0"/>
      <w:marRight w:val="0"/>
      <w:marTop w:val="0"/>
      <w:marBottom w:val="0"/>
      <w:divBdr>
        <w:top w:val="none" w:sz="0" w:space="0" w:color="auto"/>
        <w:left w:val="none" w:sz="0" w:space="0" w:color="auto"/>
        <w:bottom w:val="none" w:sz="0" w:space="0" w:color="auto"/>
        <w:right w:val="none" w:sz="0" w:space="0" w:color="auto"/>
      </w:divBdr>
    </w:div>
    <w:div w:id="1128084364">
      <w:bodyDiv w:val="1"/>
      <w:marLeft w:val="0"/>
      <w:marRight w:val="0"/>
      <w:marTop w:val="0"/>
      <w:marBottom w:val="0"/>
      <w:divBdr>
        <w:top w:val="none" w:sz="0" w:space="0" w:color="auto"/>
        <w:left w:val="none" w:sz="0" w:space="0" w:color="auto"/>
        <w:bottom w:val="none" w:sz="0" w:space="0" w:color="auto"/>
        <w:right w:val="none" w:sz="0" w:space="0" w:color="auto"/>
      </w:divBdr>
    </w:div>
    <w:div w:id="1167944080">
      <w:bodyDiv w:val="1"/>
      <w:marLeft w:val="0"/>
      <w:marRight w:val="0"/>
      <w:marTop w:val="0"/>
      <w:marBottom w:val="0"/>
      <w:divBdr>
        <w:top w:val="none" w:sz="0" w:space="0" w:color="auto"/>
        <w:left w:val="none" w:sz="0" w:space="0" w:color="auto"/>
        <w:bottom w:val="none" w:sz="0" w:space="0" w:color="auto"/>
        <w:right w:val="none" w:sz="0" w:space="0" w:color="auto"/>
      </w:divBdr>
    </w:div>
    <w:div w:id="1183520849">
      <w:bodyDiv w:val="1"/>
      <w:marLeft w:val="0"/>
      <w:marRight w:val="0"/>
      <w:marTop w:val="0"/>
      <w:marBottom w:val="0"/>
      <w:divBdr>
        <w:top w:val="none" w:sz="0" w:space="0" w:color="auto"/>
        <w:left w:val="none" w:sz="0" w:space="0" w:color="auto"/>
        <w:bottom w:val="none" w:sz="0" w:space="0" w:color="auto"/>
        <w:right w:val="none" w:sz="0" w:space="0" w:color="auto"/>
      </w:divBdr>
      <w:divsChild>
        <w:div w:id="1817068939">
          <w:marLeft w:val="547"/>
          <w:marRight w:val="0"/>
          <w:marTop w:val="115"/>
          <w:marBottom w:val="0"/>
          <w:divBdr>
            <w:top w:val="none" w:sz="0" w:space="0" w:color="auto"/>
            <w:left w:val="none" w:sz="0" w:space="0" w:color="auto"/>
            <w:bottom w:val="none" w:sz="0" w:space="0" w:color="auto"/>
            <w:right w:val="none" w:sz="0" w:space="0" w:color="auto"/>
          </w:divBdr>
        </w:div>
        <w:div w:id="876623323">
          <w:marLeft w:val="1166"/>
          <w:marRight w:val="0"/>
          <w:marTop w:val="96"/>
          <w:marBottom w:val="0"/>
          <w:divBdr>
            <w:top w:val="none" w:sz="0" w:space="0" w:color="auto"/>
            <w:left w:val="none" w:sz="0" w:space="0" w:color="auto"/>
            <w:bottom w:val="none" w:sz="0" w:space="0" w:color="auto"/>
            <w:right w:val="none" w:sz="0" w:space="0" w:color="auto"/>
          </w:divBdr>
        </w:div>
        <w:div w:id="812521188">
          <w:marLeft w:val="1166"/>
          <w:marRight w:val="0"/>
          <w:marTop w:val="96"/>
          <w:marBottom w:val="0"/>
          <w:divBdr>
            <w:top w:val="none" w:sz="0" w:space="0" w:color="auto"/>
            <w:left w:val="none" w:sz="0" w:space="0" w:color="auto"/>
            <w:bottom w:val="none" w:sz="0" w:space="0" w:color="auto"/>
            <w:right w:val="none" w:sz="0" w:space="0" w:color="auto"/>
          </w:divBdr>
        </w:div>
        <w:div w:id="458887247">
          <w:marLeft w:val="1800"/>
          <w:marRight w:val="0"/>
          <w:marTop w:val="86"/>
          <w:marBottom w:val="0"/>
          <w:divBdr>
            <w:top w:val="none" w:sz="0" w:space="0" w:color="auto"/>
            <w:left w:val="none" w:sz="0" w:space="0" w:color="auto"/>
            <w:bottom w:val="none" w:sz="0" w:space="0" w:color="auto"/>
            <w:right w:val="none" w:sz="0" w:space="0" w:color="auto"/>
          </w:divBdr>
        </w:div>
        <w:div w:id="113407078">
          <w:marLeft w:val="1800"/>
          <w:marRight w:val="0"/>
          <w:marTop w:val="86"/>
          <w:marBottom w:val="0"/>
          <w:divBdr>
            <w:top w:val="none" w:sz="0" w:space="0" w:color="auto"/>
            <w:left w:val="none" w:sz="0" w:space="0" w:color="auto"/>
            <w:bottom w:val="none" w:sz="0" w:space="0" w:color="auto"/>
            <w:right w:val="none" w:sz="0" w:space="0" w:color="auto"/>
          </w:divBdr>
        </w:div>
        <w:div w:id="529416876">
          <w:marLeft w:val="1166"/>
          <w:marRight w:val="0"/>
          <w:marTop w:val="96"/>
          <w:marBottom w:val="0"/>
          <w:divBdr>
            <w:top w:val="none" w:sz="0" w:space="0" w:color="auto"/>
            <w:left w:val="none" w:sz="0" w:space="0" w:color="auto"/>
            <w:bottom w:val="none" w:sz="0" w:space="0" w:color="auto"/>
            <w:right w:val="none" w:sz="0" w:space="0" w:color="auto"/>
          </w:divBdr>
        </w:div>
        <w:div w:id="931161052">
          <w:marLeft w:val="547"/>
          <w:marRight w:val="0"/>
          <w:marTop w:val="115"/>
          <w:marBottom w:val="0"/>
          <w:divBdr>
            <w:top w:val="none" w:sz="0" w:space="0" w:color="auto"/>
            <w:left w:val="none" w:sz="0" w:space="0" w:color="auto"/>
            <w:bottom w:val="none" w:sz="0" w:space="0" w:color="auto"/>
            <w:right w:val="none" w:sz="0" w:space="0" w:color="auto"/>
          </w:divBdr>
        </w:div>
        <w:div w:id="690380958">
          <w:marLeft w:val="1166"/>
          <w:marRight w:val="0"/>
          <w:marTop w:val="96"/>
          <w:marBottom w:val="0"/>
          <w:divBdr>
            <w:top w:val="none" w:sz="0" w:space="0" w:color="auto"/>
            <w:left w:val="none" w:sz="0" w:space="0" w:color="auto"/>
            <w:bottom w:val="none" w:sz="0" w:space="0" w:color="auto"/>
            <w:right w:val="none" w:sz="0" w:space="0" w:color="auto"/>
          </w:divBdr>
        </w:div>
        <w:div w:id="1365524891">
          <w:marLeft w:val="1166"/>
          <w:marRight w:val="0"/>
          <w:marTop w:val="96"/>
          <w:marBottom w:val="0"/>
          <w:divBdr>
            <w:top w:val="none" w:sz="0" w:space="0" w:color="auto"/>
            <w:left w:val="none" w:sz="0" w:space="0" w:color="auto"/>
            <w:bottom w:val="none" w:sz="0" w:space="0" w:color="auto"/>
            <w:right w:val="none" w:sz="0" w:space="0" w:color="auto"/>
          </w:divBdr>
        </w:div>
        <w:div w:id="925766687">
          <w:marLeft w:val="547"/>
          <w:marRight w:val="0"/>
          <w:marTop w:val="115"/>
          <w:marBottom w:val="0"/>
          <w:divBdr>
            <w:top w:val="none" w:sz="0" w:space="0" w:color="auto"/>
            <w:left w:val="none" w:sz="0" w:space="0" w:color="auto"/>
            <w:bottom w:val="none" w:sz="0" w:space="0" w:color="auto"/>
            <w:right w:val="none" w:sz="0" w:space="0" w:color="auto"/>
          </w:divBdr>
        </w:div>
        <w:div w:id="2008559187">
          <w:marLeft w:val="1166"/>
          <w:marRight w:val="0"/>
          <w:marTop w:val="96"/>
          <w:marBottom w:val="0"/>
          <w:divBdr>
            <w:top w:val="none" w:sz="0" w:space="0" w:color="auto"/>
            <w:left w:val="none" w:sz="0" w:space="0" w:color="auto"/>
            <w:bottom w:val="none" w:sz="0" w:space="0" w:color="auto"/>
            <w:right w:val="none" w:sz="0" w:space="0" w:color="auto"/>
          </w:divBdr>
        </w:div>
      </w:divsChild>
    </w:div>
    <w:div w:id="1224026612">
      <w:bodyDiv w:val="1"/>
      <w:marLeft w:val="0"/>
      <w:marRight w:val="0"/>
      <w:marTop w:val="0"/>
      <w:marBottom w:val="0"/>
      <w:divBdr>
        <w:top w:val="none" w:sz="0" w:space="0" w:color="auto"/>
        <w:left w:val="none" w:sz="0" w:space="0" w:color="auto"/>
        <w:bottom w:val="none" w:sz="0" w:space="0" w:color="auto"/>
        <w:right w:val="none" w:sz="0" w:space="0" w:color="auto"/>
      </w:divBdr>
      <w:divsChild>
        <w:div w:id="1483277528">
          <w:marLeft w:val="1166"/>
          <w:marRight w:val="0"/>
          <w:marTop w:val="96"/>
          <w:marBottom w:val="0"/>
          <w:divBdr>
            <w:top w:val="none" w:sz="0" w:space="0" w:color="auto"/>
            <w:left w:val="none" w:sz="0" w:space="0" w:color="auto"/>
            <w:bottom w:val="none" w:sz="0" w:space="0" w:color="auto"/>
            <w:right w:val="none" w:sz="0" w:space="0" w:color="auto"/>
          </w:divBdr>
        </w:div>
        <w:div w:id="333650067">
          <w:marLeft w:val="1166"/>
          <w:marRight w:val="0"/>
          <w:marTop w:val="96"/>
          <w:marBottom w:val="0"/>
          <w:divBdr>
            <w:top w:val="none" w:sz="0" w:space="0" w:color="auto"/>
            <w:left w:val="none" w:sz="0" w:space="0" w:color="auto"/>
            <w:bottom w:val="none" w:sz="0" w:space="0" w:color="auto"/>
            <w:right w:val="none" w:sz="0" w:space="0" w:color="auto"/>
          </w:divBdr>
        </w:div>
      </w:divsChild>
    </w:div>
    <w:div w:id="1482306484">
      <w:bodyDiv w:val="1"/>
      <w:marLeft w:val="0"/>
      <w:marRight w:val="0"/>
      <w:marTop w:val="0"/>
      <w:marBottom w:val="0"/>
      <w:divBdr>
        <w:top w:val="none" w:sz="0" w:space="0" w:color="auto"/>
        <w:left w:val="none" w:sz="0" w:space="0" w:color="auto"/>
        <w:bottom w:val="none" w:sz="0" w:space="0" w:color="auto"/>
        <w:right w:val="none" w:sz="0" w:space="0" w:color="auto"/>
      </w:divBdr>
    </w:div>
    <w:div w:id="1508667742">
      <w:bodyDiv w:val="1"/>
      <w:marLeft w:val="0"/>
      <w:marRight w:val="0"/>
      <w:marTop w:val="0"/>
      <w:marBottom w:val="0"/>
      <w:divBdr>
        <w:top w:val="none" w:sz="0" w:space="0" w:color="auto"/>
        <w:left w:val="none" w:sz="0" w:space="0" w:color="auto"/>
        <w:bottom w:val="none" w:sz="0" w:space="0" w:color="auto"/>
        <w:right w:val="none" w:sz="0" w:space="0" w:color="auto"/>
      </w:divBdr>
      <w:divsChild>
        <w:div w:id="1572617350">
          <w:marLeft w:val="1138"/>
          <w:marRight w:val="0"/>
          <w:marTop w:val="120"/>
          <w:marBottom w:val="0"/>
          <w:divBdr>
            <w:top w:val="none" w:sz="0" w:space="0" w:color="auto"/>
            <w:left w:val="none" w:sz="0" w:space="0" w:color="auto"/>
            <w:bottom w:val="none" w:sz="0" w:space="0" w:color="auto"/>
            <w:right w:val="none" w:sz="0" w:space="0" w:color="auto"/>
          </w:divBdr>
        </w:div>
        <w:div w:id="564874318">
          <w:marLeft w:val="1138"/>
          <w:marRight w:val="0"/>
          <w:marTop w:val="120"/>
          <w:marBottom w:val="0"/>
          <w:divBdr>
            <w:top w:val="none" w:sz="0" w:space="0" w:color="auto"/>
            <w:left w:val="none" w:sz="0" w:space="0" w:color="auto"/>
            <w:bottom w:val="none" w:sz="0" w:space="0" w:color="auto"/>
            <w:right w:val="none" w:sz="0" w:space="0" w:color="auto"/>
          </w:divBdr>
        </w:div>
        <w:div w:id="2102021599">
          <w:marLeft w:val="1138"/>
          <w:marRight w:val="0"/>
          <w:marTop w:val="120"/>
          <w:marBottom w:val="0"/>
          <w:divBdr>
            <w:top w:val="none" w:sz="0" w:space="0" w:color="auto"/>
            <w:left w:val="none" w:sz="0" w:space="0" w:color="auto"/>
            <w:bottom w:val="none" w:sz="0" w:space="0" w:color="auto"/>
            <w:right w:val="none" w:sz="0" w:space="0" w:color="auto"/>
          </w:divBdr>
        </w:div>
        <w:div w:id="1323049982">
          <w:marLeft w:val="1138"/>
          <w:marRight w:val="0"/>
          <w:marTop w:val="120"/>
          <w:marBottom w:val="0"/>
          <w:divBdr>
            <w:top w:val="none" w:sz="0" w:space="0" w:color="auto"/>
            <w:left w:val="none" w:sz="0" w:space="0" w:color="auto"/>
            <w:bottom w:val="none" w:sz="0" w:space="0" w:color="auto"/>
            <w:right w:val="none" w:sz="0" w:space="0" w:color="auto"/>
          </w:divBdr>
        </w:div>
      </w:divsChild>
    </w:div>
    <w:div w:id="1596129561">
      <w:bodyDiv w:val="1"/>
      <w:marLeft w:val="0"/>
      <w:marRight w:val="0"/>
      <w:marTop w:val="0"/>
      <w:marBottom w:val="0"/>
      <w:divBdr>
        <w:top w:val="none" w:sz="0" w:space="0" w:color="auto"/>
        <w:left w:val="none" w:sz="0" w:space="0" w:color="auto"/>
        <w:bottom w:val="none" w:sz="0" w:space="0" w:color="auto"/>
        <w:right w:val="none" w:sz="0" w:space="0" w:color="auto"/>
      </w:divBdr>
    </w:div>
    <w:div w:id="2030372659">
      <w:bodyDiv w:val="1"/>
      <w:marLeft w:val="0"/>
      <w:marRight w:val="0"/>
      <w:marTop w:val="0"/>
      <w:marBottom w:val="0"/>
      <w:divBdr>
        <w:top w:val="none" w:sz="0" w:space="0" w:color="auto"/>
        <w:left w:val="none" w:sz="0" w:space="0" w:color="auto"/>
        <w:bottom w:val="none" w:sz="0" w:space="0" w:color="auto"/>
        <w:right w:val="none" w:sz="0" w:space="0" w:color="auto"/>
      </w:divBdr>
      <w:divsChild>
        <w:div w:id="759833566">
          <w:marLeft w:val="1166"/>
          <w:marRight w:val="0"/>
          <w:marTop w:val="96"/>
          <w:marBottom w:val="0"/>
          <w:divBdr>
            <w:top w:val="none" w:sz="0" w:space="0" w:color="auto"/>
            <w:left w:val="none" w:sz="0" w:space="0" w:color="auto"/>
            <w:bottom w:val="none" w:sz="0" w:space="0" w:color="auto"/>
            <w:right w:val="none" w:sz="0" w:space="0" w:color="auto"/>
          </w:divBdr>
        </w:div>
        <w:div w:id="2056344715">
          <w:marLeft w:val="1166"/>
          <w:marRight w:val="0"/>
          <w:marTop w:val="96"/>
          <w:marBottom w:val="0"/>
          <w:divBdr>
            <w:top w:val="none" w:sz="0" w:space="0" w:color="auto"/>
            <w:left w:val="none" w:sz="0" w:space="0" w:color="auto"/>
            <w:bottom w:val="none" w:sz="0" w:space="0" w:color="auto"/>
            <w:right w:val="none" w:sz="0" w:space="0" w:color="auto"/>
          </w:divBdr>
        </w:div>
      </w:divsChild>
    </w:div>
    <w:div w:id="2109345067">
      <w:bodyDiv w:val="1"/>
      <w:marLeft w:val="0"/>
      <w:marRight w:val="0"/>
      <w:marTop w:val="0"/>
      <w:marBottom w:val="0"/>
      <w:divBdr>
        <w:top w:val="none" w:sz="0" w:space="0" w:color="auto"/>
        <w:left w:val="none" w:sz="0" w:space="0" w:color="auto"/>
        <w:bottom w:val="none" w:sz="0" w:space="0" w:color="auto"/>
        <w:right w:val="none" w:sz="0" w:space="0" w:color="auto"/>
      </w:divBdr>
    </w:div>
    <w:div w:id="2125689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package" Target="embeddings/_________Microsoft_Visio11.vsdx"/><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5.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4.png"/><Relationship Id="rId37"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www.altair.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6.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E96754-CB82-4392-90B7-BBF74E8D3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16433</Words>
  <Characters>93672</Characters>
  <Application>Microsoft Office Word</Application>
  <DocSecurity>0</DocSecurity>
  <Lines>780</Lines>
  <Paragraphs>219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109886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Woo-Suk Ko</dc:creator>
  <cp:lastModifiedBy>고우석/연구위원/ICT기술센터 C&amp;M표준(연)커넥티드카표준Task(woosuk.ko@lge.com)</cp:lastModifiedBy>
  <cp:revision>2</cp:revision>
  <dcterms:created xsi:type="dcterms:W3CDTF">2024-08-09T09:25:00Z</dcterms:created>
  <dcterms:modified xsi:type="dcterms:W3CDTF">2024-08-09T09:25:00Z</dcterms:modified>
</cp:coreProperties>
</file>